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48"/>
          <w:szCs w:val="48"/>
          <w:highlight w:val="none"/>
          <w:lang w:eastAsia="zh-CN"/>
        </w:rPr>
        <w:t xml:space="preserve">盐城市大丰区丰华社区卫生服务中心血液透析装置采购项目（</w:t>
      </w:r>
      <w:r>
        <w:rPr>
          <w:rFonts w:hint="eastAsia" w:ascii="宋体" w:hAnsi="宋体" w:cs="宋体"/>
          <w:b/>
          <w:bCs/>
          <w:color w:val="auto"/>
          <w:sz w:val="48"/>
          <w:szCs w:val="48"/>
          <w:highlight w:val="none"/>
          <w:lang w:val="en-US" w:eastAsia="zh-CN"/>
        </w:rPr>
        <w:t xml:space="preserve">三</w:t>
      </w:r>
      <w:r>
        <w:rPr>
          <w:rFonts w:hint="eastAsia" w:ascii="宋体" w:hAnsi="宋体" w:cs="宋体"/>
          <w:b/>
          <w:bCs/>
          <w:color w:val="auto"/>
          <w:sz w:val="48"/>
          <w:szCs w:val="48"/>
          <w:highlight w:val="none"/>
          <w:lang w:eastAsia="zh-CN"/>
        </w:rPr>
        <w:t xml:space="preserve">次）</w:t>
      </w:r>
      <w:r/>
    </w:p>
    <w:p>
      <w:pPr>
        <w:pStyle w:val="1030"/>
        <w:rPr>
          <w:rFonts w:ascii="宋体" w:hAnsi="宋体" w:eastAsia="宋体" w:cs="宋体"/>
          <w:color w:val="auto"/>
          <w:highlight w:val="none"/>
        </w:rPr>
      </w:pPr>
      <w:r>
        <w:rPr>
          <w:rFonts w:ascii="宋体" w:hAnsi="宋体" w:eastAsia="宋体" w:cs="宋体"/>
          <w:color w:val="auto"/>
          <w:highlight w:val="none"/>
        </w:rPr>
      </w:r>
      <w:r/>
    </w:p>
    <w:p>
      <w:pPr>
        <w:pStyle w:val="1030"/>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cs="宋体"/>
          <w:color w:val="auto"/>
          <w:sz w:val="72"/>
          <w:szCs w:val="72"/>
          <w:highlight w:val="none"/>
        </w:rPr>
      </w:pPr>
      <w:r>
        <w:rPr>
          <w:rFonts w:ascii="宋体" w:hAnsi="宋体" w:cs="宋体"/>
          <w:color w:val="auto"/>
          <w:sz w:val="72"/>
          <w:szCs w:val="72"/>
          <w:highlight w:val="none"/>
        </w:rPr>
      </w:r>
      <w:r/>
    </w:p>
    <w:p>
      <w:pPr>
        <w:pStyle w:val="1030"/>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cs="宋体"/>
          <w:b/>
          <w:color w:val="auto"/>
          <w:sz w:val="84"/>
          <w:szCs w:val="84"/>
          <w:highlight w:val="none"/>
        </w:rPr>
      </w:pPr>
      <w:r>
        <w:rPr>
          <w:rFonts w:hint="eastAsia" w:ascii="宋体" w:hAnsi="宋体" w:cs="宋体"/>
          <w:b/>
          <w:color w:val="auto"/>
          <w:sz w:val="84"/>
          <w:szCs w:val="84"/>
          <w:highlight w:val="none"/>
        </w:rPr>
        <w:t xml:space="preserve">招 标 文 件</w:t>
      </w:r>
      <w:r/>
    </w:p>
    <w:p>
      <w:pPr>
        <w:ind w:firstLine="794"/>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845"/>
        <w:rPr>
          <w:color w:val="auto"/>
          <w:highlight w:val="none"/>
        </w:rPr>
      </w:pPr>
      <w:r>
        <w:rPr>
          <w:color w:val="auto"/>
          <w:highlight w:val="none"/>
        </w:rPr>
      </w:r>
      <w:r/>
    </w:p>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1030"/>
        <w:rPr>
          <w:rFonts w:ascii="宋体" w:hAnsi="宋体" w:eastAsia="宋体" w:cs="宋体"/>
          <w:color w:val="auto"/>
          <w:highlight w:val="none"/>
        </w:rPr>
      </w:pPr>
      <w:r>
        <w:rPr>
          <w:rFonts w:ascii="宋体" w:hAnsi="宋体" w:eastAsia="宋体" w:cs="宋体"/>
          <w:color w:val="auto"/>
          <w:highlight w:val="none"/>
        </w:rPr>
      </w:r>
      <w:r/>
    </w:p>
    <w:p>
      <w:pPr>
        <w:pStyle w:val="1030"/>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left="426" w:right="-172" w:firstLine="1278"/>
        <w:spacing w:line="480" w:lineRule="auto"/>
        <w:rPr>
          <w:rFonts w:hint="eastAsia" w:ascii="宋体" w:hAnsi="宋体" w:eastAsia="宋体" w:cs="宋体"/>
          <w:b/>
          <w:color w:val="auto"/>
          <w:sz w:val="32"/>
          <w:szCs w:val="32"/>
          <w:highlight w:val="none"/>
          <w:lang w:val="en-US" w:eastAsia="zh-CN"/>
        </w:rPr>
      </w:pPr>
      <w:r/>
      <w:bookmarkStart w:id="0" w:name="_Toc387526166"/>
      <w:r/>
      <w:bookmarkStart w:id="1" w:name="_Toc369077541"/>
      <w:r/>
      <w:bookmarkStart w:id="2" w:name="_Toc363326675"/>
      <w:r/>
      <w:bookmarkStart w:id="3" w:name="_Toc368759509"/>
      <w:r>
        <w:rPr>
          <w:rFonts w:hint="eastAsia" w:ascii="宋体" w:hAnsi="宋体" w:eastAsia="宋体" w:cs="宋体"/>
          <w:b/>
          <w:color w:val="auto"/>
          <w:sz w:val="32"/>
          <w:szCs w:val="32"/>
          <w:highlight w:val="none"/>
        </w:rPr>
        <w:t xml:space="preserve">招   标   人：</w:t>
      </w:r>
      <w:r>
        <w:rPr>
          <w:rFonts w:hint="eastAsia" w:ascii="宋体" w:hAnsi="宋体" w:eastAsia="宋体" w:cs="宋体"/>
          <w:b/>
          <w:color w:val="auto"/>
          <w:sz w:val="32"/>
          <w:szCs w:val="32"/>
          <w:highlight w:val="none"/>
          <w:u w:val="single"/>
        </w:rPr>
        <w:t xml:space="preserve">盐城市大丰区丰华社区卫生服务中心</w:t>
      </w:r>
      <w:r>
        <w:rPr>
          <w:rFonts w:hint="eastAsia" w:ascii="宋体" w:hAnsi="宋体" w:eastAsia="宋体" w:cs="宋体"/>
          <w:b/>
          <w:color w:val="auto"/>
          <w:sz w:val="32"/>
          <w:szCs w:val="32"/>
          <w:highlight w:val="none"/>
          <w:u w:val="single"/>
          <w:lang w:val="en-US" w:eastAsia="zh-CN"/>
        </w:rPr>
        <w:t xml:space="preserve"> </w:t>
      </w:r>
      <w:r/>
    </w:p>
    <w:p>
      <w:pPr>
        <w:ind w:left="426" w:right="-112" w:firstLine="1292"/>
        <w:spacing w:line="480" w:lineRule="auto"/>
        <w:tabs>
          <w:tab w:val="left" w:pos="75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招标代理机构：</w:t>
      </w:r>
      <w:r>
        <w:rPr>
          <w:rFonts w:hint="eastAsia" w:ascii="宋体" w:hAnsi="宋体" w:eastAsia="宋体" w:cs="宋体"/>
          <w:b/>
          <w:color w:val="auto"/>
          <w:sz w:val="32"/>
          <w:szCs w:val="32"/>
          <w:highlight w:val="none"/>
          <w:u w:val="single"/>
        </w:rPr>
        <w:t xml:space="preserve"> 江苏</w:t>
      </w:r>
      <w:r>
        <w:rPr>
          <w:rFonts w:hint="eastAsia" w:ascii="宋体" w:hAnsi="宋体" w:eastAsia="宋体" w:cs="宋体"/>
          <w:b/>
          <w:color w:val="auto"/>
          <w:sz w:val="32"/>
          <w:szCs w:val="32"/>
          <w:highlight w:val="none"/>
          <w:u w:val="single"/>
          <w:lang w:val="en-US" w:eastAsia="zh-CN"/>
        </w:rPr>
        <w:t xml:space="preserve">协同</w:t>
      </w:r>
      <w:r>
        <w:rPr>
          <w:rFonts w:hint="eastAsia" w:ascii="宋体" w:hAnsi="宋体" w:eastAsia="宋体" w:cs="宋体"/>
          <w:b/>
          <w:color w:val="auto"/>
          <w:sz w:val="32"/>
          <w:szCs w:val="32"/>
          <w:highlight w:val="none"/>
          <w:u w:val="single"/>
        </w:rPr>
        <w:t xml:space="preserve">项目管理有限公司 </w:t>
      </w:r>
      <w:r/>
    </w:p>
    <w:p>
      <w:pPr>
        <w:ind w:left="426" w:firstLine="1292"/>
        <w:jc w:val="left"/>
        <w:spacing w:line="480" w:lineRule="auto"/>
        <w:rPr>
          <w:rFonts w:hint="eastAsia" w:ascii="宋体" w:hAnsi="宋体" w:eastAsia="宋体" w:cs="宋体"/>
          <w:b/>
          <w:color w:val="auto"/>
          <w:sz w:val="32"/>
          <w:szCs w:val="32"/>
          <w:highlight w:val="none"/>
          <w:u w:val="single"/>
          <w:lang w:val="en-US" w:eastAsia="zh-CN"/>
        </w:rPr>
      </w:pPr>
      <w:r>
        <w:rPr>
          <w:rFonts w:hint="eastAsia" w:ascii="宋体" w:hAnsi="宋体" w:cs="宋体"/>
          <w:b/>
          <w:color w:val="auto"/>
          <w:sz w:val="32"/>
          <w:szCs w:val="32"/>
          <w:highlight w:val="none"/>
        </w:rPr>
        <w:t xml:space="preserve">日        期：</w:t>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u w:val="single"/>
          <w:lang w:val="en-US" w:eastAsia="zh-CN"/>
        </w:rPr>
        <w:t xml:space="preserve"> </w:t>
      </w:r>
      <w:r>
        <w:rPr>
          <w:rFonts w:hint="eastAsia" w:ascii="宋体" w:hAnsi="宋体" w:cs="宋体"/>
          <w:b/>
          <w:color w:val="auto"/>
          <w:sz w:val="32"/>
          <w:szCs w:val="32"/>
          <w:highlight w:val="none"/>
          <w:u w:val="single"/>
        </w:rPr>
        <w:t xml:space="preserve">二〇二</w:t>
      </w:r>
      <w:r>
        <w:rPr>
          <w:rFonts w:hint="eastAsia" w:ascii="宋体" w:hAnsi="宋体" w:cs="宋体"/>
          <w:b/>
          <w:color w:val="auto"/>
          <w:sz w:val="32"/>
          <w:szCs w:val="32"/>
          <w:highlight w:val="none"/>
          <w:u w:val="single"/>
          <w:lang w:val="en-US" w:eastAsia="zh-CN"/>
        </w:rPr>
        <w:t xml:space="preserve">五</w:t>
      </w:r>
      <w:r>
        <w:rPr>
          <w:rFonts w:hint="eastAsia" w:ascii="宋体" w:hAnsi="宋体" w:cs="宋体"/>
          <w:b/>
          <w:color w:val="auto"/>
          <w:sz w:val="32"/>
          <w:szCs w:val="32"/>
          <w:highlight w:val="none"/>
          <w:u w:val="single"/>
        </w:rPr>
        <w:t xml:space="preserve">年</w:t>
      </w:r>
      <w:r>
        <w:rPr>
          <w:rFonts w:hint="eastAsia" w:ascii="宋体" w:hAnsi="宋体" w:cs="宋体"/>
          <w:b/>
          <w:color w:val="auto"/>
          <w:sz w:val="32"/>
          <w:szCs w:val="32"/>
          <w:highlight w:val="none"/>
          <w:u w:val="single"/>
          <w:lang w:val="en-US" w:eastAsia="zh-CN"/>
        </w:rPr>
        <w:t xml:space="preserve">十一</w:t>
      </w:r>
      <w:r>
        <w:rPr>
          <w:rFonts w:hint="eastAsia" w:ascii="宋体" w:hAnsi="宋体" w:cs="宋体"/>
          <w:b/>
          <w:color w:val="auto"/>
          <w:sz w:val="32"/>
          <w:szCs w:val="32"/>
          <w:highlight w:val="none"/>
          <w:u w:val="single"/>
        </w:rPr>
        <w:t xml:space="preserve">月    </w:t>
      </w:r>
      <w:r>
        <w:rPr>
          <w:rFonts w:hint="eastAsia" w:ascii="宋体" w:hAnsi="宋体" w:cs="宋体"/>
          <w:b/>
          <w:color w:val="auto"/>
          <w:sz w:val="32"/>
          <w:szCs w:val="32"/>
          <w:highlight w:val="none"/>
          <w:u w:val="single"/>
          <w:lang w:val="en-US" w:eastAsia="zh-CN"/>
        </w:rPr>
        <w:t xml:space="preserve"> </w:t>
      </w:r>
      <w:r/>
    </w:p>
    <w:p>
      <w:pPr>
        <w:pStyle w:val="1033"/>
        <w:rPr>
          <w:rFonts w:ascii="宋体" w:hAnsi="宋体" w:cs="宋体"/>
          <w:b/>
          <w:color w:val="auto"/>
          <w:sz w:val="32"/>
          <w:szCs w:val="32"/>
          <w:highlight w:val="none"/>
          <w:u w:val="single"/>
        </w:rPr>
      </w:pPr>
      <w:r>
        <w:rPr>
          <w:rFonts w:ascii="宋体" w:hAnsi="宋体" w:cs="宋体"/>
          <w:b/>
          <w:color w:val="auto"/>
          <w:sz w:val="32"/>
          <w:szCs w:val="32"/>
          <w:highlight w:val="none"/>
          <w:u w:val="single"/>
        </w:rPr>
      </w:r>
      <w:bookmarkEnd w:id="0"/>
      <w:r/>
      <w:bookmarkEnd w:id="1"/>
      <w:r/>
      <w:bookmarkEnd w:id="2"/>
      <w:r/>
      <w:bookmarkEnd w:id="3"/>
      <w:r/>
      <w:r/>
    </w:p>
    <w:p>
      <w:pPr>
        <w:pStyle w:val="1033"/>
        <w:rPr>
          <w:rFonts w:ascii="宋体" w:hAnsi="宋体" w:cs="宋体"/>
          <w:b/>
          <w:color w:val="auto"/>
          <w:sz w:val="32"/>
          <w:szCs w:val="32"/>
          <w:highlight w:val="none"/>
          <w:u w:val="singl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34" w:right="1134" w:bottom="1134" w:left="1134" w:header="851" w:footer="992" w:gutter="0"/>
          <w:pgNumType w:start="0"/>
          <w:cols w:num="1" w:sep="0" w:space="0" w:equalWidth="1"/>
          <w:docGrid w:linePitch="360"/>
        </w:sectPr>
      </w:pPr>
      <w:r>
        <w:rPr>
          <w:rFonts w:ascii="宋体" w:hAnsi="宋体" w:cs="宋体"/>
          <w:b/>
          <w:color w:val="auto"/>
          <w:sz w:val="32"/>
          <w:szCs w:val="32"/>
          <w:highlight w:val="none"/>
          <w:u w:val="single"/>
        </w:rPr>
      </w:r>
      <w:r/>
    </w:p>
    <w:p>
      <w:pPr>
        <w:pStyle w:val="828"/>
        <w:spacing w:before="100" w:after="100" w:line="240" w:lineRule="auto"/>
        <w:rPr>
          <w:rFonts w:hint="eastAsia" w:ascii="宋体" w:hAnsi="宋体" w:eastAsia="宋体" w:cs="宋体"/>
          <w:color w:val="auto"/>
          <w:highlight w:val="none"/>
          <w:lang w:eastAsia="zh-CN"/>
        </w:rPr>
      </w:pPr>
      <w:r/>
      <w:bookmarkStart w:id="4" w:name="_Toc501967467"/>
      <w:r/>
      <w:bookmarkStart w:id="5" w:name="_Toc368759511"/>
      <w:r/>
      <w:bookmarkStart w:id="6" w:name="_Toc369077550"/>
      <w:r>
        <w:rPr>
          <w:rFonts w:hint="eastAsia" w:ascii="宋体" w:hAnsi="宋体" w:cs="宋体"/>
          <w:color w:val="auto"/>
          <w:highlight w:val="none"/>
        </w:rPr>
        <w:t xml:space="preserve">第一章</w:t>
      </w:r>
      <w:bookmarkStart w:id="7" w:name="OLE_LINK2"/>
      <w:r>
        <w:rPr>
          <w:rFonts w:hint="eastAsia" w:ascii="宋体" w:hAnsi="宋体" w:cs="宋体"/>
          <w:color w:val="auto"/>
          <w:highlight w:val="none"/>
        </w:rPr>
        <w:t xml:space="preserve"> 招标公告</w:t>
      </w:r>
      <w:bookmarkEnd w:id="4"/>
      <w:r/>
      <w:bookmarkEnd w:id="5"/>
      <w:r/>
      <w:bookmarkEnd w:id="6"/>
      <w:r/>
      <w:bookmarkEnd w:id="7"/>
      <w:r/>
      <w:r/>
    </w:p>
    <w:p>
      <w:pPr>
        <w:ind w:firstLine="420"/>
        <w:jc w:val="left"/>
        <w:spacing w:line="360" w:lineRule="auto"/>
        <w:rPr>
          <w:rFonts w:ascii="宋体" w:hAnsi="宋体" w:cs="宋体"/>
          <w:color w:val="auto"/>
          <w:szCs w:val="21"/>
          <w:highlight w:val="none"/>
        </w:rPr>
      </w:pPr>
      <w:r/>
      <w:bookmarkStart w:id="8" w:name="_Toc363326679"/>
      <w:r/>
      <w:bookmarkStart w:id="9" w:name="_Toc387526373"/>
      <w:r/>
      <w:bookmarkStart w:id="10" w:name="_Toc184635069"/>
      <w:r/>
      <w:bookmarkStart w:id="11" w:name="_Toc6770"/>
      <w:r/>
      <w:bookmarkStart w:id="12" w:name="_Toc387526177"/>
      <w:r/>
      <w:bookmarkStart w:id="13" w:name="_Toc368759512"/>
      <w:r/>
      <w:bookmarkStart w:id="14" w:name="_Toc387526281"/>
      <w:r/>
      <w:bookmarkStart w:id="15" w:name="_Toc369077558"/>
      <w:r/>
      <w:bookmarkStart w:id="16" w:name="_Toc501967480"/>
      <w:r/>
      <w:bookmarkStart w:id="17" w:name="_Toc397928547"/>
      <w:r>
        <w:rPr>
          <w:rFonts w:hint="eastAsia" w:ascii="宋体" w:hAnsi="宋体" w:cs="宋体"/>
          <w:color w:val="auto"/>
          <w:szCs w:val="21"/>
          <w:highlight w:val="none"/>
        </w:rPr>
        <w:t xml:space="preserve">项目概况：</w:t>
      </w:r>
      <w:r>
        <w:rPr>
          <w:rFonts w:hint="eastAsia" w:ascii="宋体" w:hAnsi="宋体" w:cs="宋体"/>
          <w:color w:val="auto"/>
          <w:szCs w:val="21"/>
          <w:highlight w:val="none"/>
          <w:u w:val="single"/>
          <w:lang w:eastAsia="zh-CN"/>
        </w:rPr>
        <w:t xml:space="preserve">盐城市大丰区丰华社区卫生服务中心血液透析装置采购项目（</w:t>
      </w:r>
      <w:r>
        <w:rPr>
          <w:rFonts w:hint="eastAsia" w:ascii="宋体" w:hAnsi="宋体" w:cs="宋体"/>
          <w:color w:val="auto"/>
          <w:szCs w:val="21"/>
          <w:highlight w:val="none"/>
          <w:u w:val="single"/>
          <w:lang w:val="en-US" w:eastAsia="zh-CN"/>
        </w:rPr>
        <w:t xml:space="preserve">三</w:t>
      </w:r>
      <w:r>
        <w:rPr>
          <w:rFonts w:hint="eastAsia" w:ascii="宋体" w:hAnsi="宋体" w:cs="宋体"/>
          <w:color w:val="auto"/>
          <w:szCs w:val="21"/>
          <w:highlight w:val="none"/>
          <w:u w:val="single"/>
          <w:lang w:eastAsia="zh-CN"/>
        </w:rPr>
        <w:t xml:space="preserve">次）</w:t>
      </w:r>
      <w:r>
        <w:rPr>
          <w:rFonts w:hint="eastAsia" w:ascii="宋体" w:hAnsi="宋体" w:cs="宋体"/>
          <w:color w:val="auto"/>
          <w:szCs w:val="21"/>
          <w:highlight w:val="none"/>
        </w:rPr>
        <w:t xml:space="preserve">的潜在投标人应在“中国政府采购网”、“江苏政府采购网”、“盐城市政府采购网”获取招标文件，并于</w:t>
      </w:r>
      <w:r>
        <w:rPr>
          <w:rFonts w:hint="eastAsia" w:ascii="宋体" w:hAnsi="宋体" w:cs="宋体"/>
          <w:b/>
          <w:bCs/>
          <w:color w:val="auto"/>
          <w:szCs w:val="21"/>
          <w:highlight w:val="none"/>
          <w:u w:val="single"/>
        </w:rPr>
        <w:t xml:space="preserve">202</w:t>
      </w:r>
      <w:r>
        <w:rPr>
          <w:rFonts w:hint="eastAsia" w:ascii="宋体" w:hAnsi="宋体" w:cs="宋体"/>
          <w:b/>
          <w:bCs/>
          <w:color w:val="auto"/>
          <w:szCs w:val="21"/>
          <w:highlight w:val="none"/>
          <w:u w:val="single"/>
          <w:lang w:val="en-US" w:eastAsia="zh-CN"/>
        </w:rPr>
        <w:t xml:space="preserve">5</w:t>
      </w:r>
      <w:r>
        <w:rPr>
          <w:rFonts w:hint="eastAsia" w:ascii="宋体" w:hAnsi="宋体" w:cs="宋体"/>
          <w:b/>
          <w:bCs/>
          <w:color w:val="auto"/>
          <w:szCs w:val="21"/>
          <w:highlight w:val="none"/>
          <w:u w:val="single"/>
        </w:rPr>
        <w:t xml:space="preserve">年</w:t>
      </w:r>
      <w:r>
        <w:rPr>
          <w:rFonts w:hint="eastAsia" w:ascii="宋体" w:hAnsi="宋体" w:cs="宋体"/>
          <w:b/>
          <w:bCs/>
          <w:color w:val="auto"/>
          <w:szCs w:val="21"/>
          <w:highlight w:val="none"/>
          <w:u w:val="single"/>
          <w:lang w:val="en-US" w:eastAsia="zh-CN"/>
        </w:rPr>
        <w:t xml:space="preserve">12月1日10</w:t>
      </w:r>
      <w:r>
        <w:rPr>
          <w:rFonts w:hint="eastAsia" w:ascii="宋体" w:hAnsi="宋体" w:cs="宋体"/>
          <w:b/>
          <w:bCs/>
          <w:color w:val="auto"/>
          <w:szCs w:val="21"/>
          <w:highlight w:val="none"/>
          <w:u w:val="single"/>
        </w:rPr>
        <w:t xml:space="preserve">时</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u w:val="single"/>
        </w:rPr>
        <w:t xml:space="preserve">分00秒</w:t>
      </w:r>
      <w:r>
        <w:rPr>
          <w:rFonts w:hint="eastAsia" w:ascii="宋体" w:hAnsi="宋体" w:cs="宋体"/>
          <w:color w:val="auto"/>
          <w:szCs w:val="21"/>
          <w:highlight w:val="none"/>
        </w:rPr>
        <w:t xml:space="preserve">（北京时间）前递交投标文件。</w:t>
      </w:r>
      <w:r/>
    </w:p>
    <w:p>
      <w:pPr>
        <w:ind w:firstLine="422"/>
        <w:spacing w:line="360" w:lineRule="auto"/>
        <w:rPr>
          <w:rFonts w:ascii="宋体" w:hAnsi="宋体" w:cs="宋体"/>
          <w:color w:val="auto"/>
          <w:szCs w:val="21"/>
          <w:highlight w:val="none"/>
          <w:u w:val="single"/>
        </w:rPr>
      </w:pPr>
      <w:r>
        <w:rPr>
          <w:rFonts w:hint="eastAsia" w:ascii="宋体" w:hAnsi="宋体" w:cs="宋体"/>
          <w:b/>
          <w:bCs/>
          <w:color w:val="auto"/>
          <w:szCs w:val="21"/>
          <w:highlight w:val="none"/>
        </w:rPr>
        <w:t xml:space="preserve">一、项目基本概况</w:t>
      </w:r>
      <w:r/>
    </w:p>
    <w:p>
      <w:pPr>
        <w:ind w:firstLine="422"/>
        <w:spacing w:line="360" w:lineRule="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rPr>
        <w:t xml:space="preserve">1、项目编号：JSZC-320904-JSXI-G2025-</w:t>
      </w:r>
      <w:r>
        <w:rPr>
          <w:rFonts w:hint="eastAsia" w:ascii="宋体" w:hAnsi="宋体" w:cs="宋体"/>
          <w:b w:val="0"/>
          <w:bCs w:val="0"/>
          <w:color w:val="auto"/>
          <w:szCs w:val="21"/>
          <w:highlight w:val="none"/>
          <w:lang w:val="en-US" w:eastAsia="zh-CN"/>
        </w:rPr>
        <w:t xml:space="preserve">0018</w:t>
      </w:r>
      <w:r/>
    </w:p>
    <w:p>
      <w:pPr>
        <w:ind w:firstLine="422"/>
        <w:spacing w:line="360" w:lineRule="auto"/>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2、项目名称：</w:t>
      </w:r>
      <w:r>
        <w:rPr>
          <w:rFonts w:hint="eastAsia" w:ascii="宋体" w:hAnsi="宋体" w:cs="宋体"/>
          <w:b w:val="0"/>
          <w:bCs w:val="0"/>
          <w:color w:val="auto"/>
          <w:szCs w:val="21"/>
          <w:highlight w:val="none"/>
          <w:lang w:eastAsia="zh-CN"/>
        </w:rPr>
        <w:t xml:space="preserve">盐城市大丰区丰华社区卫生服务中心血液透析装置采购项目</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三</w:t>
      </w:r>
      <w:r>
        <w:rPr>
          <w:rFonts w:hint="eastAsia" w:ascii="宋体" w:hAnsi="宋体" w:cs="宋体"/>
          <w:b w:val="0"/>
          <w:bCs w:val="0"/>
          <w:color w:val="auto"/>
          <w:szCs w:val="21"/>
          <w:highlight w:val="none"/>
          <w:lang w:eastAsia="zh-CN"/>
        </w:rPr>
        <w:t xml:space="preserve">次）</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3、预算金额： </w:t>
      </w:r>
      <w:r>
        <w:rPr>
          <w:rFonts w:hint="eastAsia" w:ascii="宋体" w:hAnsi="宋体" w:cs="宋体"/>
          <w:b w:val="0"/>
          <w:bCs w:val="0"/>
          <w:color w:val="auto"/>
          <w:szCs w:val="21"/>
          <w:highlight w:val="none"/>
          <w:lang w:eastAsia="zh-CN"/>
        </w:rPr>
        <w:t xml:space="preserve">1</w:t>
      </w:r>
      <w:r>
        <w:rPr>
          <w:rFonts w:hint="eastAsia" w:ascii="宋体" w:hAnsi="宋体" w:cs="宋体"/>
          <w:b w:val="0"/>
          <w:bCs w:val="0"/>
          <w:color w:val="auto"/>
          <w:szCs w:val="21"/>
          <w:highlight w:val="none"/>
          <w:lang w:val="en-US" w:eastAsia="zh-CN"/>
        </w:rPr>
        <w:t xml:space="preserve">12</w:t>
      </w:r>
      <w:r>
        <w:rPr>
          <w:rFonts w:hint="eastAsia" w:ascii="宋体" w:hAnsi="宋体" w:cs="宋体"/>
          <w:b w:val="0"/>
          <w:bCs w:val="0"/>
          <w:color w:val="auto"/>
          <w:szCs w:val="21"/>
          <w:highlight w:val="none"/>
        </w:rPr>
        <w:t xml:space="preserve">万元</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4、最高限价： </w:t>
      </w:r>
      <w:r>
        <w:rPr>
          <w:rFonts w:hint="eastAsia" w:ascii="宋体" w:hAnsi="宋体" w:cs="宋体"/>
          <w:b w:val="0"/>
          <w:bCs w:val="0"/>
          <w:color w:val="auto"/>
          <w:szCs w:val="21"/>
          <w:highlight w:val="none"/>
          <w:lang w:val="en-US" w:eastAsia="zh-CN"/>
        </w:rPr>
        <w:t xml:space="preserve">112</w:t>
      </w:r>
      <w:r>
        <w:rPr>
          <w:rFonts w:hint="eastAsia" w:ascii="宋体" w:hAnsi="宋体" w:cs="宋体"/>
          <w:b w:val="0"/>
          <w:bCs w:val="0"/>
          <w:color w:val="auto"/>
          <w:szCs w:val="21"/>
          <w:highlight w:val="none"/>
        </w:rPr>
        <w:t xml:space="preserve">万元 </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5、服务期：签订合同后</w:t>
      </w:r>
      <w:r>
        <w:rPr>
          <w:rFonts w:hint="eastAsia" w:ascii="宋体" w:hAnsi="宋体" w:cs="宋体"/>
          <w:b w:val="0"/>
          <w:bCs w:val="0"/>
          <w:color w:val="auto"/>
          <w:szCs w:val="21"/>
          <w:highlight w:val="none"/>
          <w:lang w:val="en-US" w:eastAsia="zh-CN"/>
        </w:rPr>
        <w:t xml:space="preserve">45日</w:t>
      </w:r>
      <w:r>
        <w:rPr>
          <w:rFonts w:hint="eastAsia" w:ascii="宋体" w:hAnsi="宋体" w:cs="宋体"/>
          <w:b w:val="0"/>
          <w:bCs w:val="0"/>
          <w:color w:val="auto"/>
          <w:szCs w:val="21"/>
          <w:highlight w:val="none"/>
        </w:rPr>
        <w:t xml:space="preserve">历天内完成所需设备的采购、供应、运输、安装、调试等服务，并通过采购人的验收。</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6、质保期：</w:t>
      </w:r>
      <w:r>
        <w:rPr>
          <w:rFonts w:hint="eastAsia" w:ascii="宋体" w:hAnsi="宋体" w:cs="宋体"/>
          <w:b w:val="0"/>
          <w:bCs w:val="0"/>
          <w:color w:val="auto"/>
          <w:szCs w:val="21"/>
          <w:highlight w:val="none"/>
          <w:lang w:val="en-US" w:eastAsia="zh-CN"/>
        </w:rPr>
        <w:t xml:space="preserve">三</w:t>
      </w:r>
      <w:r>
        <w:rPr>
          <w:rFonts w:hint="eastAsia" w:ascii="宋体" w:hAnsi="宋体" w:cs="宋体"/>
          <w:b w:val="0"/>
          <w:bCs w:val="0"/>
          <w:color w:val="auto"/>
          <w:szCs w:val="21"/>
          <w:highlight w:val="none"/>
        </w:rPr>
        <w:t xml:space="preserve">年</w:t>
      </w:r>
      <w:r/>
    </w:p>
    <w:p>
      <w:pPr>
        <w:ind w:firstLine="422"/>
        <w:spacing w:line="360" w:lineRule="auto"/>
        <w:rPr>
          <w:rFonts w:hint="eastAsia" w:ascii="宋体" w:hAnsi="宋体" w:cs="宋体"/>
          <w:b/>
          <w:bCs/>
          <w:color w:val="auto"/>
          <w:szCs w:val="21"/>
          <w:highlight w:val="none"/>
        </w:rPr>
      </w:pPr>
      <w:r>
        <w:rPr>
          <w:rFonts w:hint="eastAsia" w:ascii="宋体" w:hAnsi="宋体" w:cs="宋体"/>
          <w:b w:val="0"/>
          <w:bCs w:val="0"/>
          <w:color w:val="auto"/>
          <w:szCs w:val="21"/>
          <w:highlight w:val="none"/>
        </w:rPr>
        <w:t xml:space="preserve">7、主要工作内容：</w:t>
      </w:r>
      <w:r>
        <w:rPr>
          <w:rFonts w:hint="eastAsia" w:ascii="宋体" w:hAnsi="宋体" w:cs="宋体"/>
          <w:b w:val="0"/>
          <w:bCs w:val="0"/>
          <w:color w:val="auto"/>
          <w:szCs w:val="21"/>
          <w:highlight w:val="none"/>
          <w:lang w:val="en-US" w:eastAsia="zh-CN"/>
        </w:rPr>
        <w:t xml:space="preserve">血液透析装置</w:t>
      </w:r>
      <w:r>
        <w:rPr>
          <w:rFonts w:hint="eastAsia" w:ascii="宋体" w:hAnsi="宋体" w:cs="宋体"/>
          <w:b w:val="0"/>
          <w:bCs w:val="0"/>
          <w:color w:val="auto"/>
          <w:szCs w:val="21"/>
          <w:highlight w:val="none"/>
        </w:rPr>
        <w:t xml:space="preserve">，采购数量</w:t>
      </w:r>
      <w:r>
        <w:rPr>
          <w:rFonts w:hint="eastAsia" w:ascii="宋体" w:hAnsi="宋体" w:cs="宋体"/>
          <w:b w:val="0"/>
          <w:bCs w:val="0"/>
          <w:color w:val="auto"/>
          <w:szCs w:val="21"/>
          <w:highlight w:val="none"/>
          <w:lang w:val="en-US" w:eastAsia="zh-CN"/>
        </w:rPr>
        <w:t xml:space="preserve">8</w:t>
      </w:r>
      <w:r>
        <w:rPr>
          <w:rFonts w:hint="eastAsia" w:ascii="宋体" w:hAnsi="宋体" w:cs="宋体"/>
          <w:b w:val="0"/>
          <w:bCs w:val="0"/>
          <w:color w:val="auto"/>
          <w:szCs w:val="21"/>
          <w:highlight w:val="none"/>
        </w:rPr>
        <w:t xml:space="preserve">台（套）</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具体参数见采购需求。</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二、申请人的资格要求：</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1、投标人须满足以下规定：</w:t>
      </w:r>
      <w:r/>
    </w:p>
    <w:p>
      <w:pPr>
        <w:ind w:firstLine="420"/>
        <w:jc w:val="left"/>
        <w:spacing w:line="360" w:lineRule="auto"/>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（1）投标申请人</w:t>
      </w:r>
      <w:r>
        <w:rPr>
          <w:rFonts w:hint="eastAsia" w:ascii="宋体" w:hAnsi="宋体" w:cs="宋体"/>
          <w:color w:val="auto"/>
          <w:szCs w:val="21"/>
          <w:highlight w:val="none"/>
        </w:rPr>
        <w:t xml:space="preserve">须在中国境内注册的企业，具有独立订立合同的能力，</w:t>
      </w:r>
      <w:r>
        <w:rPr>
          <w:rFonts w:hint="eastAsia" w:ascii="宋体" w:hAnsi="宋体" w:cs="宋体"/>
          <w:color w:val="auto"/>
          <w:szCs w:val="21"/>
          <w:highlight w:val="none"/>
          <w:shd w:val="clear" w:color="auto" w:fill="ffffff"/>
        </w:rPr>
        <w:t xml:space="preserve">近三年内没有严重违约和重大质量问题，未处于被责令停业、财产被接管、冻结、破产等状态；</w:t>
      </w:r>
      <w:r/>
    </w:p>
    <w:p>
      <w:pPr>
        <w:ind w:firstLine="420"/>
        <w:jc w:val="left"/>
        <w:spacing w:line="360" w:lineRule="auto"/>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（2）本项目的</w:t>
      </w:r>
      <w:r>
        <w:rPr>
          <w:rFonts w:hint="eastAsia" w:ascii="宋体" w:hAnsi="宋体" w:cs="宋体"/>
          <w:color w:val="auto"/>
          <w:szCs w:val="21"/>
          <w:highlight w:val="none"/>
          <w:shd w:val="clear" w:color="auto" w:fill="ffffff"/>
        </w:rPr>
        <w:t xml:space="preserve">特定资格要求</w:t>
      </w:r>
      <w:r>
        <w:rPr>
          <w:rFonts w:hint="eastAsia" w:ascii="宋体" w:hAnsi="宋体" w:cs="宋体"/>
          <w:color w:val="auto"/>
          <w:szCs w:val="21"/>
          <w:highlight w:val="none"/>
          <w:shd w:val="clear" w:color="auto" w:fill="ffffff"/>
        </w:rPr>
        <w:t xml:space="preserve">：投标人或所投产品的生产厂商具有与</w:t>
      </w:r>
      <w:r>
        <w:rPr>
          <w:rFonts w:hint="eastAsia" w:ascii="宋体" w:hAnsi="宋体" w:cs="宋体"/>
          <w:color w:val="auto"/>
          <w:szCs w:val="21"/>
          <w:highlight w:val="none"/>
          <w:shd w:val="clear" w:color="auto" w:fill="ffffff"/>
          <w:lang w:val="en-US" w:eastAsia="zh-CN"/>
        </w:rPr>
        <w:t xml:space="preserve">该</w:t>
      </w:r>
      <w:r>
        <w:rPr>
          <w:rFonts w:hint="eastAsia" w:ascii="宋体" w:hAnsi="宋体" w:cs="宋体"/>
          <w:color w:val="auto"/>
          <w:szCs w:val="21"/>
          <w:highlight w:val="none"/>
          <w:shd w:val="clear" w:color="auto" w:fill="ffffff"/>
        </w:rPr>
        <w:t xml:space="preserve">产品相对应的《医疗器械经营许可证》或者《医疗器械经营备案凭证》或者《医疗器械生产许可证》并在有效期内，投标时提供相关证书扫描件。</w:t>
      </w:r>
      <w:r/>
    </w:p>
    <w:p>
      <w:pPr>
        <w:ind w:firstLine="420"/>
        <w:jc w:val="left"/>
        <w:spacing w:line="360" w:lineRule="auto"/>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未被“信用中国”网站（www.creditchina.gov.cn）、“中国政府采购网”（www.ccgp.gov.cn）等网站列入失信被执行人、重大税收违法案件当事人名单、政府采购严重失信行为记录名单。在一次招投标活动中，投标人或者中标候选人因正被列为失信被执行人，导致其资格审查不通过或者被取消中标候选人资格、中标人资格的，不因其之后失信信息被撤销或更正而改变已经作出的决定，</w:t>
      </w:r>
      <w:r>
        <w:rPr>
          <w:rFonts w:hint="eastAsia" w:ascii="宋体" w:hAnsi="宋体" w:cs="宋体"/>
          <w:color w:val="auto"/>
          <w:szCs w:val="21"/>
          <w:highlight w:val="none"/>
          <w:shd w:val="clear" w:color="auto" w:fill="ffffff"/>
        </w:rPr>
        <w:t xml:space="preserve">以</w:t>
      </w:r>
      <w:r>
        <w:rPr>
          <w:rFonts w:hint="eastAsia" w:ascii="宋体" w:hAnsi="宋体" w:cs="宋体"/>
          <w:color w:val="auto"/>
          <w:szCs w:val="21"/>
          <w:highlight w:val="none"/>
          <w:shd w:val="clear" w:color="auto" w:fill="ffffff"/>
          <w:lang w:val="en-US" w:eastAsia="zh-CN"/>
        </w:rPr>
        <w:t xml:space="preserve">采购文件获取</w:t>
      </w:r>
      <w:r>
        <w:rPr>
          <w:rFonts w:hint="eastAsia" w:ascii="宋体" w:hAnsi="宋体" w:cs="宋体"/>
          <w:color w:val="auto"/>
          <w:szCs w:val="21"/>
          <w:highlight w:val="none"/>
          <w:shd w:val="clear" w:color="auto" w:fill="ffffff"/>
        </w:rPr>
        <w:t xml:space="preserve">截止日期当日查询的记录为准；</w:t>
      </w:r>
      <w:r/>
    </w:p>
    <w:p>
      <w:pPr>
        <w:ind w:firstLine="420"/>
        <w:jc w:val="left"/>
        <w:spacing w:line="360" w:lineRule="auto"/>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（4）投标人没有被国家、江苏省省级有关部门及盐城市级有关部门暂停招投标或市场准入资格且在公示处罚期内；</w:t>
      </w:r>
      <w:r/>
    </w:p>
    <w:p>
      <w:pPr>
        <w:ind w:firstLine="420"/>
        <w:jc w:val="left"/>
        <w:spacing w:line="360" w:lineRule="auto"/>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（5）招标人谢绝挂靠单位资质参与投标；</w:t>
      </w:r>
      <w:r/>
    </w:p>
    <w:p>
      <w:pPr>
        <w:ind w:firstLine="420"/>
        <w:jc w:val="left"/>
        <w:spacing w:line="360" w:lineRule="auto"/>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6）满足《中华人民共和国政府采购法》第二十二条规定（投标时提供书面声明，格式</w:t>
      </w:r>
      <w:r>
        <w:rPr>
          <w:rFonts w:hint="eastAsia" w:ascii="宋体" w:hAnsi="宋体" w:cs="宋体"/>
          <w:color w:val="auto"/>
          <w:szCs w:val="21"/>
          <w:highlight w:val="none"/>
          <w:shd w:val="clear" w:color="auto" w:fill="ffffff"/>
          <w:lang w:val="en-US" w:eastAsia="zh-CN"/>
        </w:rPr>
        <w:t xml:space="preserve">自拟</w:t>
      </w:r>
      <w:r>
        <w:rPr>
          <w:rFonts w:hint="eastAsia" w:ascii="宋体" w:hAnsi="宋体" w:cs="宋体"/>
          <w:color w:val="auto"/>
          <w:szCs w:val="21"/>
          <w:highlight w:val="none"/>
          <w:shd w:val="clear" w:color="auto" w:fill="ffffff"/>
        </w:rPr>
        <w:t xml:space="preserve">。）</w:t>
      </w:r>
      <w:r/>
    </w:p>
    <w:p>
      <w:pPr>
        <w:ind w:firstLine="420"/>
        <w:jc w:val="left"/>
        <w:spacing w:line="360" w:lineRule="auto"/>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2、采购人谢绝投标人以联合体形式投标。</w:t>
      </w:r>
      <w:r/>
    </w:p>
    <w:p>
      <w:pPr>
        <w:ind w:firstLine="422"/>
        <w:jc w:val="left"/>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三、获取招标文件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采购文件获取截止时间：</w:t>
      </w:r>
      <w:r>
        <w:rPr>
          <w:rFonts w:hint="eastAsia" w:ascii="宋体" w:hAnsi="宋体" w:cs="宋体"/>
          <w:b/>
          <w:bCs/>
          <w:color w:val="auto"/>
          <w:sz w:val="21"/>
          <w:szCs w:val="21"/>
          <w:highlight w:val="none"/>
        </w:rPr>
        <w:t xml:space="preserve">202</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rPr>
        <w:t xml:space="preserve">年</w:t>
      </w:r>
      <w:r>
        <w:rPr>
          <w:rFonts w:hint="eastAsia" w:ascii="宋体" w:hAnsi="宋体" w:cs="宋体"/>
          <w:b/>
          <w:bCs/>
          <w:color w:val="auto"/>
          <w:sz w:val="21"/>
          <w:szCs w:val="21"/>
          <w:highlight w:val="none"/>
          <w:lang w:val="en-US" w:eastAsia="zh-CN"/>
        </w:rPr>
        <w:t xml:space="preserve">11</w:t>
      </w:r>
      <w:r>
        <w:rPr>
          <w:rFonts w:hint="eastAsia" w:ascii="宋体" w:hAnsi="宋体" w:cs="宋体"/>
          <w:b/>
          <w:bCs/>
          <w:color w:val="auto"/>
          <w:sz w:val="21"/>
          <w:szCs w:val="21"/>
          <w:highlight w:val="none"/>
        </w:rPr>
        <w:t xml:space="preserve">月</w:t>
      </w:r>
      <w:r>
        <w:rPr>
          <w:rFonts w:hint="eastAsia" w:ascii="宋体" w:hAnsi="宋体" w:cs="宋体"/>
          <w:b/>
          <w:bCs/>
          <w:color w:val="auto"/>
          <w:sz w:val="21"/>
          <w:szCs w:val="21"/>
          <w:highlight w:val="none"/>
          <w:lang w:val="en-US" w:eastAsia="zh-CN"/>
        </w:rPr>
        <w:t xml:space="preserve">11</w:t>
      </w:r>
      <w:r>
        <w:rPr>
          <w:rFonts w:hint="eastAsia" w:ascii="宋体" w:hAnsi="宋体" w:cs="宋体"/>
          <w:b/>
          <w:bCs/>
          <w:color w:val="auto"/>
          <w:sz w:val="21"/>
          <w:szCs w:val="21"/>
          <w:highlight w:val="none"/>
        </w:rPr>
        <w:t xml:space="preserve">日至202</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rPr>
        <w:t xml:space="preserve">年</w:t>
      </w:r>
      <w:r>
        <w:rPr>
          <w:rFonts w:hint="eastAsia" w:ascii="宋体" w:hAnsi="宋体" w:cs="宋体"/>
          <w:b/>
          <w:bCs/>
          <w:color w:val="auto"/>
          <w:sz w:val="21"/>
          <w:szCs w:val="21"/>
          <w:highlight w:val="none"/>
          <w:lang w:val="en-US" w:eastAsia="zh-CN"/>
        </w:rPr>
        <w:t xml:space="preserve">11</w:t>
      </w:r>
      <w:r>
        <w:rPr>
          <w:rFonts w:hint="eastAsia" w:ascii="宋体" w:hAnsi="宋体" w:cs="宋体"/>
          <w:b/>
          <w:bCs/>
          <w:color w:val="auto"/>
          <w:sz w:val="21"/>
          <w:szCs w:val="21"/>
          <w:highlight w:val="none"/>
        </w:rPr>
        <w:t xml:space="preserve">月</w:t>
      </w:r>
      <w:r>
        <w:rPr>
          <w:rFonts w:hint="eastAsia" w:ascii="宋体" w:hAnsi="宋体" w:cs="宋体"/>
          <w:b/>
          <w:bCs/>
          <w:color w:val="auto"/>
          <w:sz w:val="21"/>
          <w:szCs w:val="21"/>
          <w:highlight w:val="none"/>
          <w:lang w:val="en-US" w:eastAsia="zh-CN"/>
        </w:rPr>
        <w:t xml:space="preserve">17</w:t>
      </w:r>
      <w:r>
        <w:rPr>
          <w:rFonts w:hint="eastAsia" w:ascii="宋体" w:hAnsi="宋体" w:cs="宋体"/>
          <w:b/>
          <w:bCs/>
          <w:color w:val="auto"/>
          <w:sz w:val="21"/>
          <w:szCs w:val="21"/>
          <w:highlight w:val="none"/>
        </w:rPr>
        <w:t xml:space="preserve">日(北京时间)。</w:t>
      </w:r>
      <w:r/>
    </w:p>
    <w:p>
      <w:pPr>
        <w:ind w:firstLine="420"/>
        <w:jc w:val="left"/>
        <w:keepLines w:val="0"/>
        <w:keepNext w:val="0"/>
        <w:pageBreakBefore w:val="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地点：“苏采云”系统内免费下载（投标人必须在苏采云系统中获取采购文件，方能参与政府采购项目）。</w:t>
      </w:r>
      <w:r/>
    </w:p>
    <w:p>
      <w:pPr>
        <w:ind w:firstLine="420"/>
        <w:jc w:val="left"/>
        <w:keepLines w:val="0"/>
        <w:keepNext w:val="0"/>
        <w:pageBreakBefore w:val="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方式：本项目采用网上注册登记方式。</w:t>
      </w:r>
      <w:r/>
    </w:p>
    <w:p>
      <w:pPr>
        <w:ind w:firstLine="420"/>
        <w:jc w:val="left"/>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3.1潜在供应商访问电子招标响应交易平台的网络地址和方法：</w:t>
      </w:r>
      <w:r/>
    </w:p>
    <w:p>
      <w:pPr>
        <w:ind w:firstLine="420"/>
        <w:jc w:val="left"/>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3.2潜在投标人访问“苏采云”系统方法：江苏省政府采购网首页-“苏采云”链接。</w:t>
      </w:r>
      <w:r/>
    </w:p>
    <w:p>
      <w:pPr>
        <w:ind w:firstLine="420"/>
        <w:jc w:val="left"/>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CA数字证书”的获取：供应商需办理CA锁，“苏采云”系统目前仅支持政务CA，省内各地区办理的用于“苏采云”平台的政务CA全省通用。盐城地区政务CA办理请至亭湖区政务服务中心二楼226窗口办理，联系电话：15051556883。</w:t>
      </w:r>
      <w:r/>
    </w:p>
    <w:p>
      <w:pPr>
        <w:ind w:firstLine="420"/>
        <w:jc w:val="left"/>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3.4采购文件（后缀名为“.kedt”）、供应商操作手册及政府采购客户端工具可通过“苏采云”系统相应链接进行下载。</w:t>
      </w:r>
      <w:r/>
    </w:p>
    <w:p>
      <w:pPr>
        <w:ind w:firstLine="420"/>
        <w:jc w:val="left"/>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3.5招标代理机构（采购代理机构）将数据电文形式的采购文件加载至“苏采云”系统，供潜在供应商下载或者查阅。</w:t>
      </w:r>
      <w:r/>
    </w:p>
    <w:p>
      <w:pPr>
        <w:ind w:firstLine="420"/>
        <w:jc w:val="left"/>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3.6请潜在投标单位提前安装相应的控件（详见《“苏采云”系统供应商操作手册》）并使用谷歌浏览器登录“苏采云”系统参与不见面开评标。</w:t>
      </w:r>
      <w:r/>
    </w:p>
    <w:p>
      <w:pPr>
        <w:ind w:firstLine="420"/>
        <w:jc w:val="left"/>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如潜在投标人未按上述要求操作，将自行承担所产生的风险。 </w:t>
      </w:r>
      <w:r/>
    </w:p>
    <w:p>
      <w:pPr>
        <w:ind w:firstLine="420"/>
        <w:jc w:val="left"/>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4.文件售价：免费。</w:t>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四、提交投标文件截止时间、开标时间、地点</w:t>
      </w:r>
      <w:r/>
    </w:p>
    <w:p>
      <w:pPr>
        <w:ind w:firstLine="420"/>
        <w:jc w:val="left"/>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1.线上提交投标文件截止时间</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2025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12月1日10</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00</w:t>
      </w:r>
      <w:r>
        <w:rPr>
          <w:rFonts w:hint="eastAsia" w:ascii="宋体" w:hAnsi="宋体" w:cs="宋体"/>
          <w:color w:val="auto"/>
          <w:sz w:val="21"/>
          <w:szCs w:val="21"/>
          <w:highlight w:val="none"/>
        </w:rPr>
        <w:t xml:space="preserve">（北京时间）；</w:t>
      </w:r>
      <w:r/>
    </w:p>
    <w:p>
      <w:pPr>
        <w:ind w:firstLine="420"/>
        <w:jc w:val="left"/>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线上开标时间：</w:t>
      </w:r>
      <w:r>
        <w:rPr>
          <w:rFonts w:hint="eastAsia" w:ascii="宋体" w:hAnsi="宋体" w:cs="宋体"/>
          <w:color w:val="auto"/>
          <w:sz w:val="21"/>
          <w:szCs w:val="21"/>
          <w:highlight w:val="none"/>
          <w:lang w:val="en-US" w:eastAsia="zh-CN"/>
        </w:rPr>
        <w:t xml:space="preserve">2025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12月1日10</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00</w:t>
      </w:r>
      <w:r>
        <w:rPr>
          <w:rFonts w:hint="eastAsia" w:ascii="宋体" w:hAnsi="宋体" w:cs="宋体"/>
          <w:color w:val="auto"/>
          <w:sz w:val="21"/>
          <w:szCs w:val="21"/>
          <w:highlight w:val="none"/>
        </w:rPr>
        <w:t xml:space="preserve">；</w:t>
      </w:r>
      <w:r/>
    </w:p>
    <w:p>
      <w:pPr>
        <w:ind w:firstLine="420"/>
        <w:jc w:val="left"/>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3.线上开标地点：“苏采云”系统中的“开标大厅”。</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五、公告期限</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自本公告发布之日起5个工作日。</w:t>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六、其他补充事宜</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本项目采用资格后审方式。</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本招标项目采用的评标方法：</w:t>
      </w:r>
      <w:r>
        <w:rPr>
          <w:rFonts w:hint="eastAsia" w:ascii="宋体" w:hAnsi="宋体" w:cs="宋体"/>
          <w:b/>
          <w:bCs/>
          <w:color w:val="auto"/>
          <w:szCs w:val="21"/>
          <w:highlight w:val="none"/>
          <w:u w:val="single"/>
        </w:rPr>
        <w:t xml:space="preserve">综合评分法</w:t>
      </w:r>
      <w:r>
        <w:rPr>
          <w:rFonts w:hint="eastAsia" w:ascii="宋体" w:hAnsi="宋体" w:cs="宋体"/>
          <w:color w:val="auto"/>
          <w:szCs w:val="21"/>
          <w:highlight w:val="none"/>
        </w:rPr>
        <w:t xml:space="preserve">。</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.投标人不得提供虚假材料谋取中标成交的或采取不正当手段诋毁、排挤其他供应商。</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.投标人存在串通投标、以他人名义投标、弄虚作假等违法违规行为，或者无正当理由放弃投标、中标资格，造成项目招标失败的，不得参加该项目重新招标的投标。</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.因供应商的系统环境、操作等原因导致项目参与、开评标过程中出现问题由供应商自行承担负责。</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七、投标保证金</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参照执行苏财购[2020]52号文《关于做好政府采购支持企业发展有关事项的通知》，本项目不需要缴纳投标保证金。</w:t>
      </w:r>
      <w:r/>
    </w:p>
    <w:p>
      <w:pPr>
        <w:ind w:firstLine="422"/>
        <w:spacing w:line="360" w:lineRule="auto"/>
        <w:widowControl/>
        <w:rPr>
          <w:rFonts w:ascii="宋体" w:hAnsi="宋体" w:cs="宋体"/>
          <w:color w:val="auto"/>
          <w:highlight w:val="none"/>
        </w:rPr>
      </w:pPr>
      <w:r>
        <w:rPr>
          <w:rFonts w:hint="eastAsia" w:ascii="宋体" w:hAnsi="宋体" w:cs="宋体"/>
          <w:b/>
          <w:bCs/>
          <w:color w:val="auto"/>
          <w:szCs w:val="21"/>
          <w:highlight w:val="none"/>
        </w:rPr>
        <w:t xml:space="preserve">八、</w:t>
      </w:r>
      <w:r>
        <w:rPr>
          <w:rFonts w:hint="eastAsia" w:ascii="宋体" w:hAnsi="宋体" w:cs="宋体"/>
          <w:color w:val="auto"/>
          <w:szCs w:val="21"/>
          <w:highlight w:val="none"/>
        </w:rPr>
        <w:t xml:space="preserve">本项目实行不见面开标，各投标人（供应商）的授权委托人或法人代表应在投标文件提交截止时间前提交投标文件，投标人未按时完成递交投标文件的，均被视为投标人放弃本次投标（无效投标）</w:t>
      </w:r>
      <w:r>
        <w:rPr>
          <w:rFonts w:hint="eastAsia" w:ascii="宋体" w:hAnsi="宋体" w:cs="宋体"/>
          <w:color w:val="auto"/>
          <w:highlight w:val="none"/>
        </w:rPr>
        <w:t xml:space="preserve">。</w:t>
      </w:r>
      <w:r/>
    </w:p>
    <w:p>
      <w:pPr>
        <w:ind w:firstLine="422"/>
        <w:jc w:val="left"/>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九、对本次招标提出询问，请按以下方式联系。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采购人信息</w:t>
      </w:r>
      <w:r/>
    </w:p>
    <w:p>
      <w:pPr>
        <w:ind w:firstLine="420"/>
        <w:jc w:val="left"/>
        <w:spacing w:line="360" w:lineRule="auto"/>
        <w:rPr>
          <w:rFonts w:hint="default" w:ascii="宋体" w:hAnsi="宋体" w:cs="宋体"/>
          <w:b w:val="0"/>
          <w:bCs w:val="0"/>
          <w:color w:val="auto"/>
          <w:szCs w:val="21"/>
          <w:highlight w:val="none"/>
          <w:lang w:val="en-US" w:eastAsia="zh-CN"/>
        </w:rPr>
      </w:pPr>
      <w:r>
        <w:rPr>
          <w:rFonts w:hint="default" w:ascii="宋体" w:hAnsi="宋体" w:cs="宋体"/>
          <w:color w:val="auto"/>
          <w:szCs w:val="21"/>
          <w:highlight w:val="none"/>
          <w:lang w:val="en-US"/>
        </w:rPr>
        <w:t xml:space="preserve">名    称</w:t>
      </w:r>
      <w:r>
        <w:rPr>
          <w:rFonts w:hint="default" w:ascii="宋体" w:hAnsi="宋体" w:cs="宋体"/>
          <w:b w:val="0"/>
          <w:bCs w:val="0"/>
          <w:color w:val="auto"/>
          <w:szCs w:val="21"/>
          <w:highlight w:val="none"/>
          <w:lang w:val="en-US"/>
        </w:rPr>
        <w:t xml:space="preserve">：</w:t>
      </w:r>
      <w:r>
        <w:rPr>
          <w:rFonts w:hint="eastAsia" w:ascii="宋体" w:hAnsi="宋体" w:cs="宋体"/>
          <w:b w:val="0"/>
          <w:bCs w:val="0"/>
          <w:color w:val="auto"/>
          <w:szCs w:val="21"/>
          <w:highlight w:val="none"/>
        </w:rPr>
        <w:t xml:space="preserve">盐城市大丰区丰华社区卫生服务中心</w:t>
      </w:r>
      <w:r/>
    </w:p>
    <w:p>
      <w:pPr>
        <w:ind w:firstLine="420"/>
        <w:jc w:val="left"/>
        <w:spacing w:line="360" w:lineRule="auto"/>
        <w:rPr>
          <w:rFonts w:hint="eastAsia" w:ascii="宋体" w:hAnsi="宋体" w:cs="宋体"/>
          <w:b w:val="0"/>
          <w:bCs w:val="0"/>
          <w:color w:val="auto"/>
          <w:szCs w:val="21"/>
          <w:highlight w:val="none"/>
        </w:rPr>
      </w:pPr>
      <w:r>
        <w:rPr>
          <w:rFonts w:hint="default" w:ascii="宋体" w:hAnsi="宋体" w:cs="宋体"/>
          <w:b w:val="0"/>
          <w:bCs w:val="0"/>
          <w:color w:val="auto"/>
          <w:szCs w:val="21"/>
          <w:highlight w:val="none"/>
          <w:lang w:val="en-US"/>
        </w:rPr>
        <w:t xml:space="preserve">地    址：</w:t>
      </w:r>
      <w:r>
        <w:rPr>
          <w:rFonts w:hint="eastAsia" w:ascii="宋体" w:hAnsi="宋体" w:cs="宋体"/>
          <w:b w:val="0"/>
          <w:bCs w:val="0"/>
          <w:color w:val="auto"/>
          <w:szCs w:val="21"/>
          <w:highlight w:val="none"/>
        </w:rPr>
        <w:t xml:space="preserve">盐城市大丰区丰华北路12号</w:t>
      </w:r>
      <w:r/>
    </w:p>
    <w:p>
      <w:pPr>
        <w:ind w:firstLine="420"/>
        <w:jc w:val="left"/>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陈飞</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lang w:val="en-US" w:eastAsia="zh-CN"/>
        </w:rPr>
        <w:t xml:space="preserve">15298588758</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采购代理机构信息</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招标代理：江苏</w:t>
      </w:r>
      <w:r>
        <w:rPr>
          <w:rFonts w:hint="eastAsia" w:ascii="宋体" w:hAnsi="宋体" w:cs="宋体"/>
          <w:color w:val="auto"/>
          <w:szCs w:val="21"/>
          <w:highlight w:val="none"/>
          <w:lang w:val="en-US" w:eastAsia="zh-CN"/>
        </w:rPr>
        <w:t xml:space="preserve">协同</w:t>
      </w:r>
      <w:r>
        <w:rPr>
          <w:rFonts w:hint="eastAsia" w:ascii="宋体" w:hAnsi="宋体" w:cs="宋体"/>
          <w:color w:val="auto"/>
          <w:szCs w:val="21"/>
          <w:highlight w:val="none"/>
        </w:rPr>
        <w:t xml:space="preserve">项目管理有限公司</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联系地址：盐城市大丰区</w:t>
      </w:r>
      <w:r>
        <w:rPr>
          <w:rFonts w:hint="eastAsia" w:ascii="宋体" w:hAnsi="宋体" w:cs="宋体"/>
          <w:color w:val="auto"/>
          <w:szCs w:val="21"/>
          <w:highlight w:val="none"/>
          <w:lang w:val="en-US" w:eastAsia="zh-CN"/>
        </w:rPr>
        <w:t xml:space="preserve">工农路1号3</w:t>
      </w:r>
      <w:r>
        <w:rPr>
          <w:rFonts w:hint="eastAsia" w:ascii="宋体" w:hAnsi="宋体" w:cs="宋体"/>
          <w:color w:val="auto"/>
          <w:szCs w:val="21"/>
          <w:highlight w:val="none"/>
        </w:rPr>
        <w:t xml:space="preserve">楼</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蒋文娟</w:t>
      </w:r>
      <w:r>
        <w:rPr>
          <w:rFonts w:hint="eastAsia" w:ascii="宋体" w:hAnsi="宋体" w:cs="宋体"/>
          <w:color w:val="auto"/>
          <w:szCs w:val="21"/>
          <w:highlight w:val="none"/>
        </w:rPr>
        <w:t xml:space="preserve">    联系电话：13</w:t>
      </w:r>
      <w:r>
        <w:rPr>
          <w:rFonts w:hint="eastAsia" w:ascii="宋体" w:hAnsi="宋体" w:cs="宋体"/>
          <w:color w:val="auto"/>
          <w:szCs w:val="21"/>
          <w:highlight w:val="none"/>
          <w:lang w:val="en-US" w:eastAsia="zh-CN"/>
        </w:rPr>
        <w:t xml:space="preserve">906277453、13851019927</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3.项目联系方式</w:t>
      </w:r>
      <w:r/>
    </w:p>
    <w:p>
      <w:pPr>
        <w:ind w:firstLine="420"/>
        <w:jc w:val="left"/>
        <w:spacing w:line="360" w:lineRule="auto"/>
        <w:widowControl/>
        <w:rPr>
          <w:rFonts w:hint="default" w:ascii="宋体" w:hAnsi="宋体" w:eastAsia="宋体" w:cs="宋体"/>
          <w:color w:val="auto"/>
          <w:szCs w:val="21"/>
          <w:highlight w:val="none"/>
          <w:shd w:val="clear" w:color="auto" w:fill="ffffff"/>
          <w:lang w:val="en-US" w:eastAsia="zh-CN"/>
        </w:rPr>
      </w:pPr>
      <w:r>
        <w:rPr>
          <w:rFonts w:hint="eastAsia" w:ascii="宋体" w:hAnsi="宋体" w:cs="宋体"/>
          <w:color w:val="auto"/>
          <w:szCs w:val="21"/>
          <w:highlight w:val="none"/>
          <w:shd w:val="clear" w:color="auto" w:fill="ffffff"/>
        </w:rPr>
        <w:t xml:space="preserve">联 系 人：</w:t>
      </w:r>
      <w:r>
        <w:rPr>
          <w:rFonts w:hint="eastAsia" w:ascii="宋体" w:hAnsi="宋体" w:cs="宋体"/>
          <w:color w:val="auto"/>
          <w:szCs w:val="21"/>
          <w:highlight w:val="none"/>
          <w:shd w:val="clear" w:color="auto" w:fill="ffffff"/>
          <w:lang w:val="en-US" w:eastAsia="zh-CN"/>
        </w:rPr>
        <w:t xml:space="preserve">蒋文娟</w:t>
      </w:r>
      <w:r/>
    </w:p>
    <w:p>
      <w:pPr>
        <w:ind w:firstLine="420"/>
        <w:jc w:val="left"/>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电　话：</w:t>
      </w: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906277453</w:t>
      </w:r>
      <w:r>
        <w:rPr>
          <w:rFonts w:hint="eastAsia" w:ascii="宋体" w:hAnsi="宋体" w:cs="宋体"/>
          <w:color w:val="auto"/>
          <w:szCs w:val="21"/>
          <w:highlight w:val="none"/>
          <w:lang w:val="zh-CN"/>
        </w:rPr>
        <w:t xml:space="preserve">　　　　　</w:t>
      </w:r>
      <w:r/>
    </w:p>
    <w:p>
      <w:pPr>
        <w:pStyle w:val="828"/>
        <w:spacing w:line="240" w:lineRule="auto"/>
        <w:rPr>
          <w:rFonts w:hint="eastAsia" w:ascii="宋体" w:hAnsi="宋体" w:cs="宋体"/>
          <w:color w:val="auto"/>
          <w:highlight w:val="none"/>
        </w:rPr>
      </w:pPr>
      <w:r>
        <w:rPr>
          <w:rFonts w:hint="eastAsia" w:ascii="宋体" w:hAnsi="宋体" w:cs="宋体"/>
          <w:color w:val="auto"/>
          <w:highlight w:val="none"/>
        </w:rPr>
      </w:r>
      <w:r/>
    </w:p>
    <w:p>
      <w:pPr>
        <w:pStyle w:val="828"/>
        <w:spacing w:line="24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28"/>
        <w:jc w:val="center"/>
        <w:spacing w:line="240" w:lineRule="auto"/>
        <w:rPr>
          <w:rFonts w:ascii="宋体" w:hAnsi="宋体" w:cs="宋体"/>
          <w:color w:val="auto"/>
          <w:highlight w:val="none"/>
        </w:rPr>
      </w:pPr>
      <w:r>
        <w:rPr>
          <w:rFonts w:hint="eastAsia" w:ascii="宋体" w:hAnsi="宋体" w:cs="宋体"/>
          <w:color w:val="auto"/>
          <w:highlight w:val="none"/>
        </w:rPr>
        <w:t xml:space="preserve">第二章  投标人须知</w:t>
      </w:r>
      <w:bookmarkEnd w:id="8"/>
      <w:r/>
      <w:bookmarkEnd w:id="9"/>
      <w:r/>
      <w:bookmarkEnd w:id="10"/>
      <w:r/>
      <w:bookmarkEnd w:id="11"/>
      <w:r/>
      <w:bookmarkEnd w:id="12"/>
      <w:r/>
      <w:bookmarkEnd w:id="13"/>
      <w:r/>
      <w:bookmarkEnd w:id="14"/>
      <w:r/>
      <w:bookmarkEnd w:id="15"/>
      <w:r/>
      <w:bookmarkEnd w:id="16"/>
      <w:r/>
      <w:bookmarkEnd w:id="17"/>
      <w:r/>
      <w:bookmarkStart w:id="18" w:name="_Toc387526374"/>
      <w:r/>
      <w:bookmarkStart w:id="19" w:name="_Toc369077559"/>
      <w:r/>
      <w:bookmarkStart w:id="20" w:name="_Toc397928548"/>
      <w:r/>
      <w:bookmarkStart w:id="21" w:name="_Toc387526178"/>
      <w:r/>
      <w:bookmarkStart w:id="22" w:name="_Toc387526282"/>
      <w:r/>
      <w:bookmarkStart w:id="23" w:name="_Toc16205"/>
      <w:r/>
      <w:bookmarkStart w:id="24" w:name="_Toc501967481"/>
      <w:r/>
      <w:r/>
    </w:p>
    <w:p>
      <w:pPr>
        <w:pStyle w:val="1088"/>
        <w:jc w:val="center"/>
        <w:rPr>
          <w:rFonts w:ascii="宋体" w:hAnsi="宋体"/>
          <w:color w:val="auto"/>
          <w:highlight w:val="none"/>
        </w:rPr>
      </w:pPr>
      <w:r>
        <w:rPr>
          <w:rFonts w:hint="eastAsia" w:ascii="宋体" w:hAnsi="宋体"/>
          <w:color w:val="auto"/>
          <w:highlight w:val="none"/>
        </w:rPr>
        <w:t xml:space="preserve">投标人须知前附表</w:t>
      </w:r>
      <w:bookmarkEnd w:id="18"/>
      <w:r/>
      <w:bookmarkEnd w:id="19"/>
      <w:r/>
      <w:bookmarkEnd w:id="20"/>
      <w:r/>
      <w:bookmarkEnd w:id="21"/>
      <w:r/>
      <w:bookmarkEnd w:id="22"/>
      <w:r/>
      <w:bookmarkEnd w:id="23"/>
      <w:r/>
      <w:bookmarkEnd w:id="24"/>
      <w:r/>
      <w:r/>
    </w:p>
    <w:tbl>
      <w:tblPr>
        <w:tblStyle w:val="838"/>
        <w:tblW w:w="9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2835"/>
        <w:gridCol w:w="5745"/>
      </w:tblGrid>
      <w:tr>
        <w:trPr>
          <w:jc w:val="center"/>
          <w:trHeight w:val="510"/>
        </w:trPr>
        <w:tc>
          <w:tcPr>
            <w:tcW w:w="1114"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条款号</w:t>
            </w:r>
            <w:r/>
          </w:p>
        </w:tc>
        <w:tc>
          <w:tcPr>
            <w:tcW w:w="2835"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条 款 名 称</w:t>
            </w:r>
            <w:r/>
          </w:p>
        </w:tc>
        <w:tc>
          <w:tcPr>
            <w:tcW w:w="5745"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编 列 内 容</w:t>
            </w:r>
            <w:r/>
          </w:p>
        </w:tc>
      </w:tr>
      <w:tr>
        <w:trPr>
          <w:jc w:val="center"/>
          <w:trHeight w:val="454"/>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1.1.2</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招标人</w:t>
            </w:r>
            <w:r/>
          </w:p>
        </w:tc>
        <w:tc>
          <w:tcPr>
            <w:tcW w:w="5745" w:type="dxa"/>
            <w:vAlign w:val="center"/>
            <w:textDirection w:val="lrTb"/>
            <w:noWrap/>
          </w:tcPr>
          <w:p>
            <w:pPr>
              <w:jc w:val="left"/>
              <w:spacing w:line="360" w:lineRule="auto"/>
              <w:rPr>
                <w:rFonts w:hint="default" w:ascii="宋体" w:hAnsi="宋体" w:eastAsia="宋体" w:cs="宋体"/>
                <w:color w:val="auto"/>
                <w:szCs w:val="21"/>
                <w:highlight w:val="none"/>
                <w:lang w:val="en-US" w:eastAsia="zh-CN"/>
              </w:rPr>
            </w:pPr>
            <w:r>
              <w:rPr>
                <w:rFonts w:hint="eastAsia" w:ascii="宋体" w:hAnsi="宋体" w:cs="宋体"/>
                <w:b w:val="0"/>
                <w:bCs w:val="0"/>
                <w:color w:val="auto"/>
                <w:szCs w:val="21"/>
                <w:highlight w:val="none"/>
              </w:rPr>
              <w:t xml:space="preserve">盐城市大丰区丰华社区卫生服务中心</w:t>
            </w:r>
            <w:r/>
          </w:p>
        </w:tc>
      </w:tr>
      <w:tr>
        <w:trPr>
          <w:jc w:val="center"/>
          <w:trHeight w:val="454"/>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1.1.3</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招标代理机构</w:t>
            </w:r>
            <w:r/>
          </w:p>
        </w:tc>
        <w:tc>
          <w:tcPr>
            <w:tcW w:w="5745"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江苏</w:t>
            </w:r>
            <w:r>
              <w:rPr>
                <w:rFonts w:hint="eastAsia" w:ascii="宋体" w:hAnsi="宋体" w:cs="宋体"/>
                <w:color w:val="auto"/>
                <w:szCs w:val="21"/>
                <w:highlight w:val="none"/>
                <w:lang w:val="en-US" w:eastAsia="zh-CN"/>
              </w:rPr>
              <w:t xml:space="preserve">协同</w:t>
            </w:r>
            <w:r>
              <w:rPr>
                <w:rFonts w:hint="eastAsia" w:ascii="宋体" w:hAnsi="宋体" w:cs="宋体"/>
                <w:color w:val="auto"/>
                <w:szCs w:val="21"/>
                <w:highlight w:val="none"/>
              </w:rPr>
              <w:t xml:space="preserve">项目管理有限公司</w:t>
            </w:r>
            <w:r/>
          </w:p>
        </w:tc>
      </w:tr>
      <w:tr>
        <w:trPr>
          <w:jc w:val="center"/>
          <w:trHeight w:val="510"/>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1.1.4</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5745" w:type="dxa"/>
            <w:vAlign w:val="center"/>
            <w:textDirection w:val="lrTb"/>
            <w:noWrap/>
          </w:tcPr>
          <w:p>
            <w:pPr>
              <w:jc w:val="left"/>
              <w:spacing w:line="360" w:lineRule="auto"/>
              <w:rPr>
                <w:rFonts w:hint="eastAsia" w:eastAsia="宋体"/>
                <w:highlight w:val="none"/>
                <w:lang w:eastAsia="zh-CN"/>
              </w:rPr>
            </w:pPr>
            <w:r>
              <w:rPr>
                <w:rFonts w:hint="eastAsia" w:ascii="宋体" w:hAnsi="宋体" w:cs="宋体"/>
                <w:b w:val="0"/>
                <w:bCs w:val="0"/>
                <w:color w:val="auto"/>
                <w:szCs w:val="21"/>
                <w:highlight w:val="none"/>
                <w:lang w:eastAsia="zh-CN"/>
              </w:rPr>
              <w:t xml:space="preserve">盐城市大丰区丰华社区卫生服务中心血液透析装置采购项目</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三</w:t>
            </w:r>
            <w:r>
              <w:rPr>
                <w:rFonts w:hint="eastAsia" w:ascii="宋体" w:hAnsi="宋体" w:cs="宋体"/>
                <w:b w:val="0"/>
                <w:bCs w:val="0"/>
                <w:color w:val="auto"/>
                <w:szCs w:val="21"/>
                <w:highlight w:val="none"/>
                <w:lang w:eastAsia="zh-CN"/>
              </w:rPr>
              <w:t xml:space="preserve">次）</w:t>
            </w:r>
            <w:r/>
          </w:p>
        </w:tc>
      </w:tr>
      <w:tr>
        <w:trPr>
          <w:jc w:val="center"/>
          <w:trHeight w:val="510"/>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1.2.1</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资金来源</w:t>
            </w:r>
            <w:r/>
          </w:p>
        </w:tc>
        <w:tc>
          <w:tcPr>
            <w:tcW w:w="5745" w:type="dxa"/>
            <w:vAlign w:val="center"/>
            <w:textDirection w:val="lrTb"/>
            <w:noWrap/>
          </w:tcPr>
          <w:p>
            <w:pP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自筹</w:t>
            </w:r>
            <w:r/>
          </w:p>
        </w:tc>
      </w:tr>
      <w:tr>
        <w:trPr>
          <w:jc w:val="center"/>
          <w:trHeight w:val="510"/>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1.2.2</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出资比例</w:t>
            </w:r>
            <w:r/>
          </w:p>
        </w:tc>
        <w:tc>
          <w:tcPr>
            <w:tcW w:w="5745"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100%</w:t>
            </w:r>
            <w:r/>
          </w:p>
        </w:tc>
      </w:tr>
      <w:tr>
        <w:trPr>
          <w:jc w:val="center"/>
          <w:trHeight w:val="510"/>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1.2.3</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资金落实情况</w:t>
            </w:r>
            <w:r/>
          </w:p>
        </w:tc>
        <w:tc>
          <w:tcPr>
            <w:tcW w:w="5745"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已落实</w:t>
            </w:r>
            <w:r/>
          </w:p>
        </w:tc>
      </w:tr>
      <w:tr>
        <w:trPr>
          <w:jc w:val="center"/>
          <w:trHeight w:val="457"/>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1.3.1</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招标范围</w:t>
            </w:r>
            <w:r/>
          </w:p>
        </w:tc>
        <w:tc>
          <w:tcPr>
            <w:tcW w:w="5745" w:type="dxa"/>
            <w:vAlign w:val="center"/>
            <w:textDirection w:val="lrTb"/>
            <w:noWrap/>
          </w:tcPr>
          <w:p>
            <w:pPr>
              <w:rPr>
                <w:rFonts w:ascii="宋体" w:hAnsi="宋体" w:cs="宋体"/>
                <w:bCs/>
                <w:color w:val="auto"/>
                <w:szCs w:val="21"/>
                <w:highlight w:val="none"/>
              </w:rPr>
            </w:pPr>
            <w:r>
              <w:rPr>
                <w:rFonts w:hint="eastAsia" w:ascii="宋体" w:hAnsi="宋体" w:cs="宋体"/>
                <w:color w:val="auto"/>
                <w:szCs w:val="21"/>
                <w:highlight w:val="none"/>
              </w:rPr>
              <w:t xml:space="preserve">见招标公告</w:t>
            </w:r>
            <w:r/>
          </w:p>
        </w:tc>
      </w:tr>
      <w:tr>
        <w:trPr>
          <w:jc w:val="center"/>
          <w:trHeight w:val="510"/>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1.3.2</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供货期限</w:t>
            </w:r>
            <w:r/>
          </w:p>
        </w:tc>
        <w:tc>
          <w:tcPr>
            <w:tcW w:w="5745"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见招标公告</w:t>
            </w:r>
            <w:r/>
          </w:p>
        </w:tc>
      </w:tr>
      <w:tr>
        <w:trPr>
          <w:jc w:val="center"/>
          <w:trHeight w:val="374"/>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1.3.4</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质量要求及验收标准</w:t>
            </w:r>
            <w:r/>
          </w:p>
        </w:tc>
        <w:tc>
          <w:tcPr>
            <w:tcW w:w="5745"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按照国家、省、市等相关技术标准</w:t>
            </w:r>
            <w:r/>
          </w:p>
        </w:tc>
      </w:tr>
      <w:tr>
        <w:trPr>
          <w:jc w:val="center"/>
          <w:trHeight w:val="510"/>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1.4.1</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投标人资格要求</w:t>
            </w:r>
            <w:r/>
          </w:p>
        </w:tc>
        <w:tc>
          <w:tcPr>
            <w:tcW w:w="5745"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见招标公告</w:t>
            </w:r>
            <w:r/>
          </w:p>
        </w:tc>
      </w:tr>
      <w:tr>
        <w:trPr>
          <w:jc w:val="center"/>
          <w:trHeight w:val="467"/>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1.4.2</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是否接受联合体投标</w:t>
            </w:r>
            <w:r/>
          </w:p>
        </w:tc>
        <w:tc>
          <w:tcPr>
            <w:tcW w:w="5745"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408"/>
        </w:trPr>
        <w:tc>
          <w:tcPr>
            <w:tcW w:w="1114" w:type="dxa"/>
            <w:vAlign w:val="center"/>
            <w:textDirection w:val="lrTb"/>
            <w:noWrap/>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1.9.1</w:t>
            </w:r>
            <w:r/>
          </w:p>
        </w:tc>
        <w:tc>
          <w:tcPr>
            <w:tcW w:w="2835" w:type="dxa"/>
            <w:vAlign w:val="center"/>
            <w:textDirection w:val="lrTb"/>
            <w:noWrap/>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踏勘现场</w:t>
            </w:r>
            <w:r/>
          </w:p>
        </w:tc>
        <w:tc>
          <w:tcPr>
            <w:tcW w:w="5745" w:type="dxa"/>
            <w:vAlign w:val="center"/>
            <w:textDirection w:val="lrTb"/>
            <w:noWrap/>
          </w:tcPr>
          <w:p>
            <w:pPr>
              <w:rPr>
                <w:rFonts w:ascii="宋体" w:hAnsi="宋体" w:cs="宋体"/>
                <w:b/>
                <w:color w:val="auto"/>
                <w:szCs w:val="21"/>
                <w:highlight w:val="none"/>
                <w:u w:val="single"/>
              </w:rPr>
            </w:pPr>
            <w:r>
              <w:rPr>
                <w:rFonts w:hint="eastAsia" w:ascii="宋体" w:hAnsi="宋体" w:cs="宋体"/>
                <w:color w:val="auto"/>
                <w:szCs w:val="21"/>
                <w:highlight w:val="none"/>
              </w:rPr>
              <w:t xml:space="preserve">投标人自行踏勘现场，招标人不组织集中踏勘</w:t>
            </w:r>
            <w:r/>
          </w:p>
        </w:tc>
      </w:tr>
      <w:tr>
        <w:trPr>
          <w:jc w:val="center"/>
          <w:trHeight w:val="301"/>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1.10</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投标预备会</w:t>
            </w:r>
            <w:r/>
          </w:p>
        </w:tc>
        <w:tc>
          <w:tcPr>
            <w:tcW w:w="5745"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不召开</w:t>
            </w:r>
            <w:r/>
          </w:p>
        </w:tc>
      </w:tr>
      <w:tr>
        <w:trPr>
          <w:jc w:val="center"/>
          <w:trHeight w:val="301"/>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1.11</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偏离</w:t>
            </w:r>
            <w:r/>
          </w:p>
        </w:tc>
        <w:tc>
          <w:tcPr>
            <w:tcW w:w="5745"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允许</w:t>
            </w:r>
            <w:r/>
          </w:p>
        </w:tc>
      </w:tr>
      <w:tr>
        <w:trPr>
          <w:jc w:val="center"/>
          <w:trHeight w:val="591"/>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3.1.1</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投标文件的组成</w:t>
            </w:r>
            <w:r/>
          </w:p>
        </w:tc>
        <w:tc>
          <w:tcPr>
            <w:tcW w:w="5745" w:type="dxa"/>
            <w:vAlign w:val="center"/>
            <w:textDirection w:val="lrTb"/>
            <w:noWrap/>
          </w:tcPr>
          <w:p>
            <w:pPr>
              <w:ind w:firstLine="105"/>
              <w:rPr>
                <w:rFonts w:ascii="宋体" w:hAnsi="宋体" w:cs="宋体"/>
                <w:color w:val="auto"/>
                <w:szCs w:val="21"/>
                <w:highlight w:val="none"/>
              </w:rPr>
            </w:pPr>
            <w:r>
              <w:rPr>
                <w:rFonts w:hint="eastAsia" w:ascii="宋体" w:hAnsi="宋体" w:cs="宋体"/>
                <w:b/>
                <w:bCs/>
                <w:color w:val="auto"/>
                <w:szCs w:val="21"/>
                <w:highlight w:val="none"/>
              </w:rPr>
              <w:t xml:space="preserve">1、本项目投标文件包括资信文件、商务文件、技术文件。</w:t>
            </w:r>
            <w:r/>
          </w:p>
          <w:p>
            <w:pPr>
              <w:ind w:firstLine="105"/>
              <w:rPr>
                <w:rFonts w:ascii="宋体" w:hAnsi="宋体" w:cs="宋体"/>
                <w:b/>
                <w:bCs/>
                <w:color w:val="auto"/>
                <w:szCs w:val="21"/>
                <w:highlight w:val="none"/>
              </w:rPr>
            </w:pPr>
            <w:r>
              <w:rPr>
                <w:rFonts w:hint="eastAsia" w:ascii="宋体" w:hAnsi="宋体" w:cs="宋体"/>
                <w:b/>
                <w:bCs/>
                <w:color w:val="auto"/>
                <w:szCs w:val="21"/>
                <w:highlight w:val="none"/>
              </w:rPr>
              <w:t xml:space="preserve">⑴资信文件应包括如下内容：</w:t>
            </w:r>
            <w:r/>
          </w:p>
          <w:p>
            <w:pPr>
              <w:ind w:firstLine="105"/>
              <w:rPr>
                <w:rFonts w:ascii="宋体" w:hAnsi="宋体" w:cs="宋体"/>
                <w:color w:val="auto"/>
                <w:szCs w:val="21"/>
                <w:highlight w:val="none"/>
              </w:rPr>
            </w:pPr>
            <w:r>
              <w:rPr>
                <w:rFonts w:hint="eastAsia" w:ascii="宋体" w:hAnsi="宋体" w:cs="宋体"/>
                <w:color w:val="auto"/>
                <w:szCs w:val="21"/>
                <w:highlight w:val="none"/>
              </w:rPr>
              <w:t xml:space="preserve">☑投标企业营业执照；</w:t>
            </w:r>
            <w:r/>
          </w:p>
          <w:p>
            <w:pPr>
              <w:ind w:firstLine="105"/>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shd w:val="clear" w:color="auto" w:fill="ffffff"/>
              </w:rPr>
              <w:t xml:space="preserve">提供</w:t>
            </w:r>
            <w:r>
              <w:rPr>
                <w:rFonts w:hint="eastAsia" w:ascii="宋体" w:hAnsi="宋体" w:cs="宋体"/>
                <w:color w:val="auto"/>
                <w:szCs w:val="21"/>
                <w:highlight w:val="none"/>
                <w:shd w:val="clear" w:color="auto" w:fill="ffffff"/>
                <w:lang w:eastAsia="zh-CN"/>
              </w:rPr>
              <w:t xml:space="preserve">与该产品相对应的《医疗器械经营许可证》或者《医疗器械经营备案凭证》或者《医疗器械生产许可证》；</w:t>
            </w:r>
            <w:r/>
          </w:p>
          <w:p>
            <w:pPr>
              <w:ind w:firstLine="105"/>
              <w:rPr>
                <w:rFonts w:ascii="宋体" w:hAnsi="宋体" w:cs="宋体"/>
                <w:color w:val="auto"/>
                <w:szCs w:val="21"/>
                <w:highlight w:val="none"/>
              </w:rPr>
            </w:pPr>
            <w:r>
              <w:rPr>
                <w:rFonts w:hint="eastAsia" w:ascii="宋体" w:hAnsi="宋体" w:cs="宋体"/>
                <w:color w:val="auto"/>
                <w:szCs w:val="21"/>
                <w:highlight w:val="none"/>
              </w:rPr>
              <w:t xml:space="preserve">☑书面声明；</w:t>
            </w:r>
            <w:r/>
          </w:p>
          <w:p>
            <w:pPr>
              <w:ind w:firstLine="105"/>
              <w:rPr>
                <w:rFonts w:ascii="宋体" w:hAnsi="宋体" w:cs="宋体"/>
                <w:b/>
                <w:bCs/>
                <w:color w:val="auto"/>
                <w:szCs w:val="21"/>
                <w:highlight w:val="none"/>
              </w:rPr>
            </w:pPr>
            <w:r>
              <w:rPr>
                <w:rFonts w:hint="eastAsia" w:ascii="宋体" w:hAnsi="宋体" w:cs="宋体"/>
                <w:b/>
                <w:bCs/>
                <w:color w:val="auto"/>
                <w:szCs w:val="21"/>
                <w:highlight w:val="none"/>
              </w:rPr>
              <w:t xml:space="preserve">⑵商务文件应包括如下内容：</w:t>
            </w:r>
            <w:r/>
          </w:p>
          <w:p>
            <w:pPr>
              <w:ind w:firstLine="105"/>
              <w:widowControl/>
              <w:rPr>
                <w:rFonts w:ascii="宋体" w:hAnsi="宋体" w:cs="宋体"/>
                <w:color w:val="auto"/>
                <w:szCs w:val="21"/>
                <w:highlight w:val="none"/>
              </w:rPr>
            </w:pPr>
            <w:r>
              <w:rPr>
                <w:rFonts w:hint="eastAsia" w:ascii="宋体" w:hAnsi="宋体" w:cs="宋体"/>
                <w:color w:val="auto"/>
                <w:szCs w:val="21"/>
                <w:highlight w:val="none"/>
              </w:rPr>
              <w:t xml:space="preserve">☑法定代表人授权委托书（如有授权）；</w:t>
            </w:r>
            <w:r/>
          </w:p>
          <w:p>
            <w:pPr>
              <w:ind w:firstLine="105"/>
              <w:widowControl/>
              <w:rPr>
                <w:rFonts w:ascii="宋体" w:hAnsi="宋体" w:cs="宋体"/>
                <w:color w:val="auto"/>
                <w:szCs w:val="21"/>
                <w:highlight w:val="none"/>
              </w:rPr>
            </w:pPr>
            <w:r>
              <w:rPr>
                <w:rFonts w:hint="eastAsia" w:ascii="宋体" w:hAnsi="宋体" w:cs="宋体"/>
                <w:color w:val="auto"/>
                <w:szCs w:val="21"/>
                <w:highlight w:val="none"/>
              </w:rPr>
              <w:t xml:space="preserve">☑法定代表人身份证明书；</w:t>
            </w:r>
            <w:r/>
          </w:p>
          <w:p>
            <w:pPr>
              <w:ind w:firstLine="105"/>
              <w:widowControl/>
              <w:rPr>
                <w:rFonts w:ascii="宋体" w:hAnsi="宋体" w:cs="宋体"/>
                <w:color w:val="auto"/>
                <w:szCs w:val="21"/>
                <w:highlight w:val="none"/>
              </w:rPr>
            </w:pPr>
            <w:r>
              <w:rPr>
                <w:rFonts w:hint="eastAsia" w:ascii="宋体" w:hAnsi="宋体" w:cs="宋体"/>
                <w:color w:val="auto"/>
                <w:szCs w:val="21"/>
                <w:highlight w:val="none"/>
              </w:rPr>
              <w:t xml:space="preserve">☑投标函（格式见投标文件格式）及投标报价分项表；</w:t>
            </w:r>
            <w:r/>
          </w:p>
          <w:p>
            <w:pPr>
              <w:ind w:firstLine="105"/>
              <w:widowControl/>
              <w:rPr>
                <w:rFonts w:ascii="宋体" w:hAnsi="宋体" w:cs="宋体"/>
                <w:color w:val="auto"/>
                <w:highlight w:val="none"/>
              </w:rPr>
            </w:pPr>
            <w:r>
              <w:rPr>
                <w:rFonts w:hint="eastAsia" w:ascii="宋体" w:hAnsi="宋体" w:cs="宋体"/>
                <w:color w:val="auto"/>
                <w:szCs w:val="21"/>
                <w:highlight w:val="none"/>
              </w:rPr>
              <w:t xml:space="preserve">☑</w:t>
            </w:r>
            <w:r>
              <w:rPr>
                <w:rFonts w:hint="eastAsia" w:ascii="宋体" w:hAnsi="宋体" w:cs="宋体"/>
                <w:color w:val="auto"/>
                <w:highlight w:val="none"/>
              </w:rPr>
              <w:t xml:space="preserve">投标人提供易损件和耗材清单</w:t>
            </w:r>
            <w:r>
              <w:rPr>
                <w:rFonts w:hint="eastAsia" w:ascii="宋体" w:hAnsi="宋体" w:cs="宋体"/>
                <w:color w:val="auto"/>
                <w:highlight w:val="none"/>
              </w:rPr>
              <w:t xml:space="preserve">，承诺单价不高于市场价</w:t>
            </w:r>
            <w:r/>
          </w:p>
          <w:p>
            <w:pPr>
              <w:ind w:firstLine="105"/>
              <w:widowControl/>
              <w:rPr>
                <w:rFonts w:ascii="宋体" w:hAnsi="宋体" w:cs="宋体"/>
                <w:color w:val="auto"/>
                <w:szCs w:val="21"/>
                <w:highlight w:val="none"/>
              </w:rPr>
            </w:pPr>
            <w:r>
              <w:rPr>
                <w:rFonts w:hint="eastAsia" w:ascii="宋体" w:hAnsi="宋体" w:cs="宋体"/>
                <w:color w:val="auto"/>
                <w:szCs w:val="21"/>
                <w:highlight w:val="none"/>
              </w:rPr>
              <w:t xml:space="preserve">☑商务条款偏离表</w:t>
            </w:r>
            <w:r/>
          </w:p>
          <w:p>
            <w:pPr>
              <w:ind w:firstLine="105"/>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《盐城市政府</w:t>
            </w:r>
            <w:r>
              <w:rPr>
                <w:rFonts w:hint="eastAsia" w:ascii="宋体" w:hAnsi="宋体" w:cs="宋体"/>
                <w:color w:val="auto"/>
                <w:szCs w:val="21"/>
                <w:highlight w:val="none"/>
                <w:lang w:val="en-US" w:eastAsia="zh-CN"/>
              </w:rPr>
              <w:t xml:space="preserve">采购事前信用</w:t>
            </w:r>
            <w:r>
              <w:rPr>
                <w:rFonts w:hint="eastAsia" w:ascii="宋体" w:hAnsi="宋体" w:cs="宋体"/>
                <w:color w:val="auto"/>
                <w:szCs w:val="21"/>
                <w:highlight w:val="none"/>
              </w:rPr>
              <w:t xml:space="preserve">承诺书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（仅作为评审因素，不作为无效投标条款）（格式见招标文件格式）；</w:t>
            </w:r>
            <w:r/>
          </w:p>
          <w:p>
            <w:pPr>
              <w:ind w:firstLine="105"/>
              <w:widowControl/>
              <w:rPr>
                <w:rFonts w:ascii="宋体" w:hAnsi="宋体" w:cs="宋体"/>
                <w:color w:val="auto"/>
                <w:szCs w:val="21"/>
                <w:highlight w:val="none"/>
              </w:rPr>
            </w:pPr>
            <w:r>
              <w:rPr>
                <w:rFonts w:hint="eastAsia" w:ascii="宋体" w:hAnsi="宋体" w:cs="宋体"/>
                <w:color w:val="auto"/>
                <w:szCs w:val="21"/>
                <w:highlight w:val="none"/>
              </w:rPr>
              <w:t xml:space="preserve">☑中小企业声明函（如有）；</w:t>
            </w:r>
            <w:r/>
          </w:p>
          <w:p>
            <w:pPr>
              <w:ind w:firstLine="105"/>
              <w:rPr>
                <w:rFonts w:ascii="宋体" w:hAnsi="宋体" w:cs="宋体"/>
                <w:b/>
                <w:bCs/>
                <w:color w:val="auto"/>
                <w:szCs w:val="21"/>
                <w:highlight w:val="none"/>
              </w:rPr>
            </w:pPr>
            <w:r>
              <w:rPr>
                <w:rFonts w:hint="eastAsia" w:ascii="宋体" w:hAnsi="宋体" w:cs="宋体"/>
                <w:b/>
                <w:bCs/>
                <w:color w:val="auto"/>
                <w:szCs w:val="21"/>
                <w:highlight w:val="none"/>
              </w:rPr>
              <w:t xml:space="preserve">⑶技术文件应包括如下内容：</w:t>
            </w:r>
            <w:r/>
          </w:p>
          <w:p>
            <w:pPr>
              <w:ind w:firstLine="105"/>
              <w:rPr>
                <w:rFonts w:ascii="宋体" w:hAnsi="宋体" w:cs="宋体"/>
                <w:color w:val="auto"/>
                <w:szCs w:val="21"/>
                <w:highlight w:val="none"/>
              </w:rPr>
            </w:pPr>
            <w:r>
              <w:rPr>
                <w:rFonts w:hint="eastAsia" w:ascii="宋体" w:hAnsi="宋体" w:cs="宋体"/>
                <w:color w:val="auto"/>
                <w:szCs w:val="21"/>
                <w:highlight w:val="none"/>
              </w:rPr>
              <w:t xml:space="preserve">☑按招标文件要求以及评标办法评分需要提供。</w:t>
            </w:r>
            <w:r/>
          </w:p>
          <w:p>
            <w:pPr>
              <w:ind w:firstLine="105"/>
              <w:rPr>
                <w:rFonts w:ascii="宋体" w:hAnsi="宋体" w:cs="宋体"/>
                <w:b/>
                <w:bCs/>
                <w:color w:val="auto"/>
                <w:szCs w:val="21"/>
                <w:highlight w:val="none"/>
              </w:rPr>
            </w:pPr>
            <w:r>
              <w:rPr>
                <w:rFonts w:hint="eastAsia" w:ascii="宋体" w:hAnsi="宋体" w:cs="宋体"/>
                <w:b/>
                <w:bCs/>
                <w:color w:val="auto"/>
                <w:szCs w:val="21"/>
                <w:highlight w:val="none"/>
              </w:rPr>
              <w:t xml:space="preserve">⑷开标一览表</w:t>
            </w:r>
            <w:r/>
          </w:p>
          <w:p>
            <w:pPr>
              <w:pStyle w:val="845"/>
              <w:rPr>
                <w:rFonts w:ascii="宋体" w:hAnsi="宋体" w:cs="宋体"/>
                <w:color w:val="auto"/>
                <w:highlight w:val="none"/>
              </w:rPr>
            </w:pPr>
            <w:r>
              <w:rPr>
                <w:rFonts w:hint="eastAsia" w:ascii="宋体" w:hAnsi="宋体" w:cs="宋体"/>
                <w:color w:val="auto"/>
                <w:szCs w:val="21"/>
                <w:highlight w:val="none"/>
              </w:rPr>
              <w:t xml:space="preserve">☑</w:t>
            </w:r>
            <w:r>
              <w:rPr>
                <w:rFonts w:hint="eastAsia" w:ascii="宋体" w:hAnsi="宋体" w:cs="宋体"/>
                <w:color w:val="auto"/>
                <w:highlight w:val="none"/>
              </w:rPr>
              <w:t xml:space="preserve">开标一览表；</w:t>
            </w:r>
            <w:r/>
          </w:p>
          <w:p>
            <w:pPr>
              <w:ind w:firstLine="105"/>
              <w:rPr>
                <w:rFonts w:ascii="宋体" w:hAnsi="宋体" w:cs="宋体"/>
                <w:b/>
                <w:bCs/>
                <w:color w:val="auto"/>
                <w:szCs w:val="21"/>
                <w:highlight w:val="none"/>
              </w:rPr>
            </w:pPr>
            <w:r>
              <w:rPr>
                <w:rFonts w:hint="eastAsia" w:ascii="宋体" w:hAnsi="宋体" w:cs="宋体"/>
                <w:b/>
                <w:bCs/>
                <w:color w:val="auto"/>
                <w:szCs w:val="21"/>
                <w:highlight w:val="none"/>
              </w:rPr>
              <w:t xml:space="preserve">⑸电子投标文件：</w:t>
            </w:r>
            <w:r/>
          </w:p>
          <w:p>
            <w:pPr>
              <w:pStyle w:val="845"/>
              <w:rPr>
                <w:color w:val="auto"/>
                <w:highlight w:val="none"/>
              </w:rPr>
            </w:pPr>
            <w:r>
              <w:rPr>
                <w:rFonts w:hint="eastAsia" w:ascii="宋体" w:hAnsi="宋体" w:cs="宋体"/>
                <w:color w:val="auto"/>
                <w:highlight w:val="none"/>
              </w:rPr>
              <w:t xml:space="preserve">全套加盖公章的投标文件正本pdf扫描件一份，载体U盘</w:t>
            </w:r>
            <w:r/>
          </w:p>
        </w:tc>
      </w:tr>
      <w:tr>
        <w:trPr>
          <w:jc w:val="center"/>
          <w:trHeight w:val="510"/>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3.2.2</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投标报价要求</w:t>
            </w:r>
            <w:r/>
          </w:p>
        </w:tc>
        <w:tc>
          <w:tcPr>
            <w:tcW w:w="5745" w:type="dxa"/>
            <w:vAlign w:val="center"/>
            <w:textDirection w:val="lrTb"/>
            <w:noWrap/>
          </w:tcPr>
          <w:p>
            <w:pPr>
              <w:rPr>
                <w:rFonts w:ascii="宋体" w:hAnsi="宋体" w:cs="宋体"/>
                <w:color w:val="auto"/>
                <w:szCs w:val="21"/>
                <w:highlight w:val="none"/>
              </w:rPr>
            </w:pPr>
            <w:r>
              <w:rPr>
                <w:rFonts w:ascii="宋体" w:hAnsi="宋体" w:cs="宋体"/>
                <w:color w:val="auto"/>
                <w:szCs w:val="21"/>
                <w:highlight w:val="none"/>
              </w:rPr>
              <w:t xml:space="preserve">固定</w:t>
            </w:r>
            <w:r>
              <w:rPr>
                <w:rFonts w:hint="eastAsia" w:ascii="宋体" w:hAnsi="宋体" w:cs="宋体"/>
                <w:color w:val="auto"/>
                <w:szCs w:val="21"/>
                <w:highlight w:val="none"/>
                <w:lang w:val="en-US" w:eastAsia="zh-CN"/>
              </w:rPr>
              <w:t xml:space="preserve">总</w:t>
            </w:r>
            <w:r>
              <w:rPr>
                <w:rFonts w:ascii="宋体" w:hAnsi="宋体" w:cs="宋体"/>
                <w:color w:val="auto"/>
                <w:szCs w:val="21"/>
                <w:highlight w:val="none"/>
              </w:rPr>
              <w:t xml:space="preserve">价报价，</w:t>
            </w:r>
            <w:r>
              <w:rPr>
                <w:rFonts w:hint="eastAsia" w:ascii="宋体" w:hAnsi="宋体" w:cs="宋体"/>
                <w:color w:val="auto"/>
                <w:szCs w:val="21"/>
                <w:highlight w:val="none"/>
              </w:rPr>
              <w:t xml:space="preserve">投标报价文件中的投标</w:t>
            </w:r>
            <w:r>
              <w:rPr>
                <w:rFonts w:hint="eastAsia" w:ascii="宋体" w:hAnsi="宋体" w:cs="宋体"/>
                <w:color w:val="auto"/>
                <w:szCs w:val="21"/>
                <w:highlight w:val="none"/>
                <w:lang w:val="en-US" w:eastAsia="zh-CN"/>
              </w:rPr>
              <w:t xml:space="preserve">总</w:t>
            </w:r>
            <w:r>
              <w:rPr>
                <w:rFonts w:hint="eastAsia" w:ascii="宋体" w:hAnsi="宋体" w:cs="宋体"/>
                <w:color w:val="auto"/>
                <w:szCs w:val="21"/>
                <w:highlight w:val="none"/>
              </w:rPr>
              <w:t xml:space="preserve">价是履行合同的最终结算</w:t>
            </w:r>
            <w:r>
              <w:rPr>
                <w:rFonts w:hint="eastAsia" w:ascii="宋体" w:hAnsi="宋体" w:cs="宋体"/>
                <w:color w:val="auto"/>
                <w:szCs w:val="21"/>
                <w:highlight w:val="none"/>
                <w:lang w:val="en-US" w:eastAsia="zh-CN"/>
              </w:rPr>
              <w:t xml:space="preserve">总</w:t>
            </w:r>
            <w:r>
              <w:rPr>
                <w:rFonts w:hint="eastAsia" w:ascii="宋体" w:hAnsi="宋体" w:cs="宋体"/>
                <w:color w:val="auto"/>
                <w:szCs w:val="21"/>
                <w:highlight w:val="none"/>
              </w:rPr>
              <w:t xml:space="preserve">价，投标报价应包括完成本项目实施期间所必须的货款、加工制造、标准附件、包装、运输、装卸、检测验收、保险、利润、税金、风险费、售后服务、资金成本、招标代理费、不可预见费（应充分考虑所有风险、责任等）等所需的为完成本项目交付采购人使用的全部费用的价格体现。投标所报</w:t>
            </w:r>
            <w:r>
              <w:rPr>
                <w:rFonts w:hint="eastAsia" w:ascii="宋体" w:hAnsi="宋体" w:cs="宋体"/>
                <w:color w:val="auto"/>
                <w:szCs w:val="21"/>
                <w:highlight w:val="none"/>
                <w:lang w:val="en-US" w:eastAsia="zh-CN"/>
              </w:rPr>
              <w:t xml:space="preserve">总</w:t>
            </w:r>
            <w:r>
              <w:rPr>
                <w:rFonts w:hint="eastAsia" w:ascii="宋体" w:hAnsi="宋体" w:cs="宋体"/>
                <w:color w:val="auto"/>
                <w:szCs w:val="21"/>
                <w:highlight w:val="none"/>
              </w:rPr>
              <w:t xml:space="preserve">价为最终结算</w:t>
            </w:r>
            <w:r>
              <w:rPr>
                <w:rFonts w:hint="eastAsia" w:ascii="宋体" w:hAnsi="宋体" w:cs="宋体"/>
                <w:color w:val="auto"/>
                <w:szCs w:val="21"/>
                <w:highlight w:val="none"/>
                <w:lang w:val="en-US" w:eastAsia="zh-CN"/>
              </w:rPr>
              <w:t xml:space="preserve">总</w:t>
            </w:r>
            <w:r>
              <w:rPr>
                <w:rFonts w:hint="eastAsia" w:ascii="宋体" w:hAnsi="宋体" w:cs="宋体"/>
                <w:color w:val="auto"/>
                <w:szCs w:val="21"/>
                <w:highlight w:val="none"/>
              </w:rPr>
              <w:t xml:space="preserve">价，</w:t>
            </w:r>
            <w:r>
              <w:rPr>
                <w:rFonts w:hint="eastAsia" w:ascii="宋体" w:hAnsi="宋体" w:cs="宋体"/>
                <w:color w:val="auto"/>
                <w:szCs w:val="21"/>
                <w:highlight w:val="none"/>
                <w:lang w:val="en-US" w:eastAsia="zh-CN"/>
              </w:rPr>
              <w:t xml:space="preserve">无</w:t>
            </w:r>
            <w:r>
              <w:rPr>
                <w:rFonts w:hint="eastAsia" w:ascii="宋体" w:hAnsi="宋体" w:cs="宋体"/>
                <w:color w:val="auto"/>
                <w:szCs w:val="21"/>
                <w:highlight w:val="none"/>
              </w:rPr>
              <w:t xml:space="preserve">特殊原因</w:t>
            </w:r>
            <w:r>
              <w:rPr>
                <w:rFonts w:hint="eastAsia" w:ascii="宋体" w:hAnsi="宋体" w:cs="宋体"/>
                <w:color w:val="auto"/>
                <w:szCs w:val="21"/>
                <w:highlight w:val="none"/>
                <w:lang w:val="en-US" w:eastAsia="zh-CN"/>
              </w:rPr>
              <w:t xml:space="preserve">非</w:t>
            </w:r>
            <w:r>
              <w:rPr>
                <w:rFonts w:hint="eastAsia" w:ascii="宋体" w:hAnsi="宋体" w:cs="宋体"/>
                <w:color w:val="auto"/>
                <w:szCs w:val="21"/>
                <w:highlight w:val="none"/>
              </w:rPr>
              <w:t xml:space="preserve">经买卖双方协商同意，投标人不得再要求追加任何费用。同时，除非合同条款中另有规定，否则，投标单位所报单价在合同实施期间不因市场变化因素而变动。</w:t>
            </w:r>
            <w:r/>
          </w:p>
        </w:tc>
      </w:tr>
      <w:tr>
        <w:trPr>
          <w:jc w:val="center"/>
          <w:trHeight w:val="510"/>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3.2.3</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最高投标限价</w:t>
            </w:r>
            <w:r/>
          </w:p>
        </w:tc>
        <w:tc>
          <w:tcPr>
            <w:tcW w:w="5745" w:type="dxa"/>
            <w:vAlign w:val="center"/>
            <w:textDirection w:val="lrTb"/>
            <w:noWrap/>
          </w:tcPr>
          <w:p>
            <w:pPr>
              <w:rPr>
                <w:rFonts w:ascii="宋体" w:hAnsi="宋体" w:cs="宋体"/>
                <w:color w:val="auto"/>
                <w:szCs w:val="21"/>
                <w:highlight w:val="none"/>
                <w:u w:val="single"/>
              </w:rPr>
            </w:pPr>
            <w:r>
              <w:rPr>
                <w:rFonts w:hint="eastAsia" w:ascii="宋体" w:hAnsi="宋体" w:cs="宋体"/>
                <w:color w:val="auto"/>
                <w:szCs w:val="21"/>
                <w:highlight w:val="none"/>
                <w:lang w:val="en-US" w:eastAsia="zh-CN"/>
              </w:rPr>
              <w:t xml:space="preserve">112</w:t>
            </w:r>
            <w:r>
              <w:rPr>
                <w:rFonts w:hint="eastAsia" w:ascii="宋体" w:hAnsi="宋体" w:cs="宋体"/>
                <w:color w:val="auto"/>
                <w:szCs w:val="21"/>
                <w:highlight w:val="none"/>
              </w:rPr>
              <w:t xml:space="preserve">万元；</w:t>
            </w:r>
            <w:r/>
          </w:p>
        </w:tc>
      </w:tr>
      <w:tr>
        <w:trPr>
          <w:jc w:val="center"/>
          <w:trHeight w:val="457"/>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3.3.1</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投标有效期</w:t>
            </w:r>
            <w:r/>
          </w:p>
        </w:tc>
        <w:tc>
          <w:tcPr>
            <w:tcW w:w="5745"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u w:val="single"/>
              </w:rPr>
              <w:t xml:space="preserve">9</w:t>
            </w:r>
            <w:r>
              <w:rPr>
                <w:rFonts w:hint="eastAsia" w:ascii="宋体" w:hAnsi="宋体" w:cs="宋体"/>
                <w:color w:val="auto"/>
                <w:szCs w:val="21"/>
                <w:highlight w:val="none"/>
                <w:u w:val="single"/>
                <w:lang w:val="zh-CN"/>
              </w:rPr>
              <w:t xml:space="preserve">0</w:t>
            </w:r>
            <w:r>
              <w:rPr>
                <w:rFonts w:hint="eastAsia" w:ascii="宋体" w:hAnsi="宋体" w:cs="宋体"/>
                <w:color w:val="auto"/>
                <w:szCs w:val="21"/>
                <w:highlight w:val="none"/>
                <w:lang w:val="zh-CN"/>
              </w:rPr>
              <w:t xml:space="preserve">日（从投标截止之日算起）</w:t>
            </w:r>
            <w:r/>
          </w:p>
        </w:tc>
      </w:tr>
      <w:tr>
        <w:trPr>
          <w:jc w:val="center"/>
          <w:trHeight w:val="365"/>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3.4</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投标保证金</w:t>
            </w:r>
            <w:r/>
          </w:p>
        </w:tc>
        <w:tc>
          <w:tcPr>
            <w:tcW w:w="5745" w:type="dxa"/>
            <w:vAlign w:val="center"/>
            <w:textDirection w:val="lrTb"/>
            <w:noWrap/>
          </w:tcPr>
          <w:p>
            <w:pPr>
              <w:ind w:firstLine="105"/>
              <w:rPr>
                <w:rFonts w:ascii="宋体" w:hAnsi="宋体" w:cs="宋体"/>
                <w:color w:val="auto"/>
                <w:szCs w:val="21"/>
                <w:highlight w:val="none"/>
                <w:u w:val="single"/>
              </w:rPr>
            </w:pPr>
            <w:r>
              <w:rPr>
                <w:rFonts w:hint="eastAsia" w:ascii="宋体" w:hAnsi="宋体" w:cs="宋体"/>
                <w:color w:val="auto"/>
                <w:szCs w:val="21"/>
                <w:highlight w:val="none"/>
              </w:rPr>
              <w:t xml:space="preserve">参照执行苏财购[2020]52号文《关于做好政府采购支持企业发展有关事项的通知》，本项目不需要缴纳投标保证金。</w:t>
            </w:r>
            <w:r/>
          </w:p>
        </w:tc>
      </w:tr>
      <w:tr>
        <w:trPr>
          <w:jc w:val="center"/>
          <w:trHeight w:val="601"/>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3.6</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投标文件装订要求</w:t>
            </w:r>
            <w:r/>
          </w:p>
        </w:tc>
        <w:tc>
          <w:tcPr>
            <w:tcW w:w="5745" w:type="dxa"/>
            <w:vAlign w:val="center"/>
            <w:textDirection w:val="lrTb"/>
            <w:noWrap/>
          </w:tcPr>
          <w:p>
            <w:pPr>
              <w:ind w:firstLine="105"/>
              <w:rPr>
                <w:rFonts w:ascii="宋体" w:hAnsi="宋体" w:cs="宋体"/>
                <w:color w:val="auto"/>
                <w:szCs w:val="21"/>
                <w:highlight w:val="none"/>
              </w:rPr>
            </w:pPr>
            <w:r>
              <w:rPr>
                <w:rFonts w:hint="eastAsia" w:ascii="宋体" w:hAnsi="宋体" w:cs="宋体"/>
                <w:color w:val="auto"/>
                <w:szCs w:val="21"/>
                <w:highlight w:val="none"/>
                <w:lang w:val="en-US" w:eastAsia="zh-CN"/>
              </w:rPr>
              <w:t xml:space="preserve">中标</w:t>
            </w:r>
            <w:r>
              <w:rPr>
                <w:rFonts w:hint="eastAsia" w:ascii="宋体" w:hAnsi="宋体" w:cs="宋体"/>
                <w:color w:val="auto"/>
                <w:szCs w:val="21"/>
                <w:highlight w:val="none"/>
              </w:rPr>
              <w:t xml:space="preserve">人应将投标文件正本1份，副本4份单独装订成册，</w:t>
            </w:r>
            <w:r>
              <w:rPr>
                <w:rFonts w:hint="eastAsia" w:ascii="宋体" w:hAnsi="宋体" w:cs="宋体"/>
                <w:color w:val="auto"/>
                <w:szCs w:val="21"/>
                <w:highlight w:val="none"/>
                <w:lang w:val="en-US" w:eastAsia="zh-CN"/>
              </w:rPr>
              <w:t xml:space="preserve">领取中标通知书的同时递交代理机构</w:t>
            </w:r>
            <w:r>
              <w:rPr>
                <w:rFonts w:hint="eastAsia" w:ascii="宋体" w:hAnsi="宋体" w:cs="宋体"/>
                <w:color w:val="auto"/>
                <w:szCs w:val="21"/>
                <w:highlight w:val="none"/>
              </w:rPr>
              <w:t xml:space="preserve">。</w:t>
            </w:r>
            <w:r/>
          </w:p>
        </w:tc>
      </w:tr>
      <w:tr>
        <w:trPr>
          <w:jc w:val="center"/>
          <w:trHeight w:val="524"/>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3.7</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是否允许递交备选</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投标方案</w:t>
            </w:r>
            <w:r/>
          </w:p>
        </w:tc>
        <w:tc>
          <w:tcPr>
            <w:tcW w:w="5745" w:type="dxa"/>
            <w:vAlign w:val="center"/>
            <w:textDirection w:val="lrTb"/>
            <w:noWrap/>
          </w:tcPr>
          <w:p>
            <w:pPr>
              <w:ind w:firstLine="105"/>
              <w:rPr>
                <w:rFonts w:ascii="宋体" w:hAnsi="宋体" w:cs="宋体"/>
                <w:color w:val="auto"/>
                <w:szCs w:val="21"/>
                <w:highlight w:val="none"/>
              </w:rPr>
            </w:pPr>
            <w:r>
              <w:rPr>
                <w:rFonts w:hint="eastAsia" w:ascii="宋体" w:hAnsi="宋体" w:cs="宋体"/>
                <w:color w:val="auto"/>
                <w:szCs w:val="21"/>
                <w:highlight w:val="none"/>
              </w:rPr>
              <w:t xml:space="preserve">不允许</w:t>
            </w:r>
            <w:r/>
          </w:p>
        </w:tc>
      </w:tr>
      <w:tr>
        <w:trPr>
          <w:jc w:val="center"/>
          <w:trHeight w:val="783"/>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4.2.1</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投标文件递交截止时间和地点</w:t>
            </w:r>
            <w:r/>
          </w:p>
        </w:tc>
        <w:tc>
          <w:tcPr>
            <w:tcW w:w="5745" w:type="dxa"/>
            <w:vAlign w:val="center"/>
            <w:textDirection w:val="lrTb"/>
            <w:noWrap/>
          </w:tcPr>
          <w:p>
            <w:pPr>
              <w:ind w:firstLine="105"/>
              <w:rPr>
                <w:rFonts w:ascii="宋体" w:hAnsi="宋体" w:cs="宋体"/>
                <w:b/>
                <w:bCs/>
                <w:color w:val="auto"/>
                <w:szCs w:val="21"/>
                <w:highlight w:val="none"/>
              </w:rPr>
            </w:pPr>
            <w:r>
              <w:rPr>
                <w:rFonts w:hint="eastAsia" w:ascii="宋体" w:hAnsi="宋体" w:cs="宋体"/>
                <w:b/>
                <w:bCs/>
                <w:color w:val="auto"/>
                <w:szCs w:val="21"/>
                <w:highlight w:val="none"/>
              </w:rPr>
              <w:t xml:space="preserve">截止时间：202</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年</w:t>
            </w:r>
            <w:r>
              <w:rPr>
                <w:rFonts w:hint="eastAsia" w:ascii="宋体" w:hAnsi="宋体" w:cs="宋体"/>
                <w:b/>
                <w:bCs/>
                <w:color w:val="auto"/>
                <w:szCs w:val="21"/>
                <w:highlight w:val="none"/>
                <w:lang w:val="en-US" w:eastAsia="zh-CN"/>
              </w:rPr>
              <w:t xml:space="preserve">12月1日10</w:t>
            </w:r>
            <w:r>
              <w:rPr>
                <w:rFonts w:hint="eastAsia" w:ascii="宋体" w:hAnsi="宋体" w:cs="宋体"/>
                <w:b/>
                <w:bCs/>
                <w:color w:val="auto"/>
                <w:szCs w:val="21"/>
                <w:highlight w:val="none"/>
                <w:lang w:eastAsia="zh-CN"/>
              </w:rPr>
              <w:t xml:space="preserve">时</w:t>
            </w:r>
            <w:r>
              <w:rPr>
                <w:rFonts w:hint="eastAsia" w:ascii="宋体" w:hAnsi="宋体" w:cs="宋体"/>
                <w:b/>
                <w:bCs/>
                <w:color w:val="auto"/>
                <w:szCs w:val="21"/>
                <w:highlight w:val="none"/>
                <w:lang w:val="en-US" w:eastAsia="zh-CN"/>
              </w:rPr>
              <w:t xml:space="preserve">0</w:t>
            </w:r>
            <w:r>
              <w:rPr>
                <w:rFonts w:hint="eastAsia" w:ascii="宋体" w:hAnsi="宋体" w:cs="宋体"/>
                <w:b/>
                <w:bCs/>
                <w:color w:val="auto"/>
                <w:szCs w:val="21"/>
                <w:highlight w:val="none"/>
                <w:lang w:eastAsia="zh-CN"/>
              </w:rPr>
              <w:t xml:space="preserve">0分</w:t>
            </w:r>
            <w:r>
              <w:rPr>
                <w:rFonts w:hint="eastAsia" w:ascii="宋体" w:hAnsi="宋体" w:cs="宋体"/>
                <w:b/>
                <w:bCs/>
                <w:color w:val="auto"/>
                <w:szCs w:val="21"/>
                <w:highlight w:val="none"/>
              </w:rPr>
              <w:t xml:space="preserve">00秒</w:t>
            </w:r>
            <w:bookmarkStart w:id="186" w:name="_GoBack"/>
            <w:r/>
            <w:bookmarkEnd w:id="186"/>
            <w:r/>
            <w:r/>
          </w:p>
          <w:p>
            <w:pPr>
              <w:ind w:firstLine="105"/>
              <w:rPr>
                <w:rFonts w:ascii="宋体" w:hAnsi="宋体" w:cs="宋体"/>
                <w:color w:val="auto"/>
                <w:szCs w:val="21"/>
                <w:highlight w:val="none"/>
                <w:u w:val="single"/>
              </w:rPr>
            </w:pPr>
            <w:r>
              <w:rPr>
                <w:rFonts w:hint="eastAsia" w:ascii="宋体" w:hAnsi="宋体" w:cs="宋体"/>
                <w:color w:val="auto"/>
                <w:szCs w:val="21"/>
                <w:highlight w:val="none"/>
              </w:rPr>
              <w:t xml:space="preserve">地点：本项目实行不见面开标。</w:t>
            </w:r>
            <w:r/>
          </w:p>
        </w:tc>
      </w:tr>
      <w:tr>
        <w:trPr>
          <w:jc w:val="center"/>
          <w:trHeight w:val="609"/>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4.2.3</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是否退还投标文件</w:t>
            </w:r>
            <w:r/>
          </w:p>
        </w:tc>
        <w:tc>
          <w:tcPr>
            <w:tcW w:w="5745" w:type="dxa"/>
            <w:vAlign w:val="center"/>
            <w:textDirection w:val="lrTb"/>
            <w:noWrap/>
          </w:tcPr>
          <w:p>
            <w:pPr>
              <w:ind w:firstLine="105"/>
              <w:rPr>
                <w:rFonts w:ascii="宋体" w:hAnsi="宋体" w:cs="宋体"/>
                <w:color w:val="auto"/>
                <w:szCs w:val="21"/>
                <w:highlight w:val="none"/>
                <w:u w:val="single"/>
              </w:rPr>
            </w:pPr>
            <w:r>
              <w:rPr>
                <w:rFonts w:hint="eastAsia" w:ascii="宋体" w:hAnsi="宋体" w:cs="宋体"/>
                <w:color w:val="auto"/>
                <w:szCs w:val="21"/>
                <w:highlight w:val="none"/>
              </w:rPr>
              <w:t xml:space="preserve">否</w:t>
            </w:r>
            <w:r/>
          </w:p>
        </w:tc>
      </w:tr>
      <w:tr>
        <w:trPr>
          <w:jc w:val="center"/>
          <w:trHeight w:val="589"/>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5.1</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开标时间和地点</w:t>
            </w:r>
            <w:r/>
          </w:p>
        </w:tc>
        <w:tc>
          <w:tcPr>
            <w:tcW w:w="5745" w:type="dxa"/>
            <w:vAlign w:val="center"/>
            <w:textDirection w:val="lrTb"/>
            <w:noWrap/>
          </w:tcPr>
          <w:p>
            <w:pPr>
              <w:ind w:firstLine="105"/>
              <w:rPr>
                <w:rFonts w:ascii="宋体" w:hAnsi="宋体" w:cs="宋体"/>
                <w:b/>
                <w:bCs/>
                <w:color w:val="auto"/>
                <w:szCs w:val="21"/>
                <w:highlight w:val="none"/>
              </w:rPr>
            </w:pPr>
            <w:r>
              <w:rPr>
                <w:rFonts w:hint="eastAsia" w:ascii="宋体" w:hAnsi="宋体" w:cs="宋体"/>
                <w:b/>
                <w:bCs/>
                <w:color w:val="auto"/>
                <w:szCs w:val="21"/>
                <w:highlight w:val="none"/>
              </w:rPr>
              <w:t xml:space="preserve">开标时间：202</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年</w:t>
            </w:r>
            <w:r>
              <w:rPr>
                <w:rFonts w:hint="eastAsia" w:ascii="宋体" w:hAnsi="宋体" w:cs="宋体"/>
                <w:b/>
                <w:bCs/>
                <w:color w:val="auto"/>
                <w:szCs w:val="21"/>
                <w:highlight w:val="none"/>
                <w:lang w:val="en-US" w:eastAsia="zh-CN"/>
              </w:rPr>
              <w:t xml:space="preserve">12月1日10</w:t>
            </w:r>
            <w:r>
              <w:rPr>
                <w:rFonts w:hint="eastAsia" w:ascii="宋体" w:hAnsi="宋体" w:cs="宋体"/>
                <w:b/>
                <w:bCs/>
                <w:color w:val="auto"/>
                <w:szCs w:val="21"/>
                <w:highlight w:val="none"/>
              </w:rPr>
              <w:t xml:space="preserve">时</w:t>
            </w:r>
            <w:r>
              <w:rPr>
                <w:rFonts w:hint="eastAsia" w:ascii="宋体" w:hAnsi="宋体" w:cs="宋体"/>
                <w:b/>
                <w:bCs/>
                <w:color w:val="auto"/>
                <w:szCs w:val="21"/>
                <w:highlight w:val="none"/>
                <w:lang w:val="en-US" w:eastAsia="zh-CN"/>
              </w:rPr>
              <w:t xml:space="preserve">00</w:t>
            </w:r>
            <w:r>
              <w:rPr>
                <w:rFonts w:hint="eastAsia" w:ascii="宋体" w:hAnsi="宋体" w:cs="宋体"/>
                <w:b/>
                <w:bCs/>
                <w:color w:val="auto"/>
                <w:szCs w:val="21"/>
                <w:highlight w:val="none"/>
              </w:rPr>
              <w:t xml:space="preserve">分</w:t>
            </w:r>
            <w:r/>
          </w:p>
          <w:p>
            <w:pPr>
              <w:ind w:firstLine="105"/>
              <w:rPr>
                <w:rFonts w:ascii="宋体" w:hAnsi="宋体" w:cs="宋体"/>
                <w:color w:val="auto"/>
                <w:szCs w:val="21"/>
                <w:highlight w:val="none"/>
                <w:u w:val="single"/>
              </w:rPr>
            </w:pPr>
            <w:r>
              <w:rPr>
                <w:rFonts w:hint="eastAsia" w:ascii="宋体" w:hAnsi="宋体" w:cs="宋体"/>
                <w:b/>
                <w:bCs/>
                <w:color w:val="auto"/>
                <w:szCs w:val="21"/>
                <w:highlight w:val="none"/>
              </w:rPr>
              <w:t xml:space="preserve">开标地点：本项目实行不见面开标</w:t>
            </w:r>
            <w:r/>
          </w:p>
        </w:tc>
      </w:tr>
      <w:tr>
        <w:trPr>
          <w:jc w:val="center"/>
          <w:trHeight w:val="589"/>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5.1.2</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参加开标会的</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投标人代表</w:t>
            </w:r>
            <w:r/>
          </w:p>
        </w:tc>
        <w:tc>
          <w:tcPr>
            <w:tcW w:w="5745" w:type="dxa"/>
            <w:vAlign w:val="center"/>
            <w:textDirection w:val="lrTb"/>
            <w:noWrap/>
          </w:tcPr>
          <w:p>
            <w:pPr>
              <w:ind w:firstLine="105"/>
              <w:jc w:val="left"/>
              <w:rPr>
                <w:rFonts w:ascii="宋体" w:hAnsi="宋体" w:cs="宋体"/>
                <w:color w:val="auto"/>
                <w:szCs w:val="21"/>
                <w:highlight w:val="none"/>
              </w:rPr>
            </w:pPr>
            <w:r>
              <w:rPr>
                <w:rFonts w:hint="eastAsia" w:ascii="宋体" w:hAnsi="宋体" w:cs="宋体"/>
                <w:color w:val="auto"/>
                <w:szCs w:val="21"/>
                <w:highlight w:val="none"/>
              </w:rPr>
              <w:t xml:space="preserve">根据《国务院办公厅转发国家发展改革委关于深化公共资源交易平台整合共享指导意见的通知》（国办函〔2019〕41号），全面逐步推行不见面投标开标等招投标活动，本项目开标方式为不见面开标。开标当日，投标人无需到达开标现场，仅需在任意地点通过“苏采云”系统（网址：http://jszfcg.jsczt.cn/）“开标大厅”参加开标会议。</w:t>
            </w:r>
            <w:r/>
          </w:p>
        </w:tc>
      </w:tr>
      <w:tr>
        <w:trPr>
          <w:jc w:val="center"/>
          <w:trHeight w:val="589"/>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6.1</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评标委员会的组建</w:t>
            </w:r>
            <w:r/>
          </w:p>
        </w:tc>
        <w:tc>
          <w:tcPr>
            <w:tcW w:w="5745" w:type="dxa"/>
            <w:vAlign w:val="center"/>
            <w:textDirection w:val="lrTb"/>
            <w:noWrap/>
          </w:tcPr>
          <w:p>
            <w:pPr>
              <w:ind w:firstLine="105"/>
              <w:rPr>
                <w:rFonts w:ascii="宋体" w:hAnsi="宋体" w:cs="宋体"/>
                <w:color w:val="auto"/>
                <w:szCs w:val="21"/>
                <w:highlight w:val="none"/>
              </w:rPr>
            </w:pPr>
            <w:r>
              <w:rPr>
                <w:rFonts w:hint="eastAsia" w:ascii="宋体" w:hAnsi="宋体" w:cs="宋体"/>
                <w:color w:val="auto"/>
                <w:szCs w:val="21"/>
                <w:highlight w:val="none"/>
              </w:rPr>
              <w:t xml:space="preserve">评标委员会构成：</w:t>
            </w:r>
            <w:r>
              <w:rPr>
                <w:rFonts w:hint="eastAsia" w:ascii="宋体" w:hAnsi="宋体" w:cs="宋体"/>
                <w:b/>
                <w:bCs/>
                <w:color w:val="auto"/>
                <w:szCs w:val="21"/>
                <w:highlight w:val="none"/>
                <w:u w:val="single"/>
              </w:rPr>
              <w:t xml:space="preserve">5人或5人以上单数</w:t>
            </w:r>
            <w:r>
              <w:rPr>
                <w:rFonts w:hint="eastAsia" w:ascii="宋体" w:hAnsi="宋体" w:cs="宋体"/>
                <w:color w:val="auto"/>
                <w:szCs w:val="21"/>
                <w:highlight w:val="none"/>
              </w:rPr>
              <w:t xml:space="preserve">；</w:t>
            </w:r>
            <w:r/>
          </w:p>
          <w:p>
            <w:pPr>
              <w:ind w:firstLine="105"/>
              <w:rPr>
                <w:rFonts w:ascii="宋体" w:hAnsi="宋体" w:cs="宋体"/>
                <w:color w:val="auto"/>
                <w:szCs w:val="21"/>
                <w:highlight w:val="none"/>
              </w:rPr>
            </w:pPr>
            <w:r>
              <w:rPr>
                <w:rFonts w:hint="eastAsia" w:ascii="宋体" w:hAnsi="宋体" w:cs="宋体"/>
                <w:color w:val="auto"/>
                <w:szCs w:val="21"/>
                <w:highlight w:val="none"/>
              </w:rPr>
              <w:t xml:space="preserve">评标专家确定方式：电脑随机抽取</w:t>
            </w:r>
            <w:r/>
          </w:p>
        </w:tc>
      </w:tr>
      <w:tr>
        <w:trPr>
          <w:jc w:val="center"/>
          <w:trHeight w:val="589"/>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6.3</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评标办法</w:t>
            </w:r>
            <w:r/>
          </w:p>
        </w:tc>
        <w:tc>
          <w:tcPr>
            <w:tcW w:w="5745" w:type="dxa"/>
            <w:vAlign w:val="center"/>
            <w:textDirection w:val="lrTb"/>
            <w:noWrap/>
          </w:tcPr>
          <w:p>
            <w:pPr>
              <w:ind w:firstLine="105"/>
              <w:rPr>
                <w:rFonts w:ascii="宋体" w:hAnsi="宋体" w:cs="宋体"/>
                <w:color w:val="auto"/>
                <w:szCs w:val="21"/>
                <w:highlight w:val="none"/>
              </w:rPr>
            </w:pPr>
            <w:r>
              <w:rPr>
                <w:rFonts w:hint="eastAsia" w:ascii="宋体" w:hAnsi="宋体" w:cs="宋体"/>
                <w:color w:val="auto"/>
                <w:szCs w:val="21"/>
                <w:highlight w:val="none"/>
              </w:rPr>
              <w:t xml:space="preserve">综合评分法</w:t>
            </w:r>
            <w:r/>
          </w:p>
        </w:tc>
      </w:tr>
      <w:tr>
        <w:trPr>
          <w:jc w:val="center"/>
          <w:trHeight w:val="643"/>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8.1</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是否授权评标委员会确定中标人</w:t>
            </w:r>
            <w:r/>
          </w:p>
        </w:tc>
        <w:tc>
          <w:tcPr>
            <w:tcW w:w="5745" w:type="dxa"/>
            <w:vAlign w:val="center"/>
            <w:textDirection w:val="lrTb"/>
            <w:noWrap/>
          </w:tcPr>
          <w:p>
            <w:pPr>
              <w:ind w:firstLine="105"/>
              <w:rPr>
                <w:rFonts w:ascii="宋体" w:hAnsi="宋体" w:cs="宋体"/>
                <w:color w:val="auto"/>
                <w:szCs w:val="21"/>
                <w:highlight w:val="none"/>
                <w:u w:val="single"/>
              </w:rPr>
            </w:pPr>
            <w:r>
              <w:rPr>
                <w:rFonts w:hint="eastAsia" w:ascii="宋体" w:hAnsi="宋体" w:cs="宋体"/>
                <w:color w:val="auto"/>
                <w:szCs w:val="21"/>
                <w:highlight w:val="none"/>
              </w:rPr>
              <w:t xml:space="preserve">推荐的中标候选人数：1名</w:t>
            </w:r>
            <w:r/>
          </w:p>
        </w:tc>
      </w:tr>
      <w:tr>
        <w:trPr>
          <w:jc w:val="center"/>
          <w:trHeight w:val="558"/>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8.3</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履约保证金</w:t>
            </w:r>
            <w:r/>
          </w:p>
        </w:tc>
        <w:tc>
          <w:tcPr>
            <w:tcW w:w="5745"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履约保证金的形式：转账、履约担保或者投标人基本账户开户行出具的银行保函、保险公司保险单。</w:t>
            </w:r>
            <w:r/>
          </w:p>
          <w:p>
            <w:pPr>
              <w:ind w:firstLine="105"/>
              <w:rPr>
                <w:rFonts w:ascii="宋体" w:hAnsi="宋体" w:cs="宋体"/>
                <w:color w:val="auto"/>
                <w:szCs w:val="21"/>
                <w:highlight w:val="none"/>
              </w:rPr>
            </w:pPr>
            <w:r>
              <w:rPr>
                <w:rFonts w:hint="eastAsia" w:ascii="宋体" w:hAnsi="宋体" w:cs="宋体"/>
                <w:color w:val="auto"/>
                <w:szCs w:val="21"/>
                <w:highlight w:val="none"/>
              </w:rPr>
              <w:t xml:space="preserve">履约保证金的金额：中标价的10%。</w:t>
            </w:r>
            <w:r/>
          </w:p>
          <w:p>
            <w:pPr>
              <w:ind w:firstLine="105"/>
              <w:rPr>
                <w:rFonts w:ascii="宋体" w:hAnsi="宋体" w:cs="宋体"/>
                <w:color w:val="auto"/>
                <w:szCs w:val="21"/>
                <w:highlight w:val="none"/>
              </w:rPr>
            </w:pPr>
            <w:r>
              <w:rPr>
                <w:rFonts w:hint="eastAsia" w:ascii="宋体" w:hAnsi="宋体" w:cs="宋体"/>
                <w:color w:val="auto"/>
                <w:szCs w:val="21"/>
                <w:highlight w:val="none"/>
              </w:rPr>
              <w:t xml:space="preserve">注：对提供＂信用中国(江苏盐城)＂备案的第三方信用报告AA评级及以上采购供应商，免收履约保证金或履约保证金缴纳比例降低，合同订立前需提供相关证明材料</w:t>
            </w:r>
            <w:r/>
          </w:p>
          <w:p>
            <w:pPr>
              <w:ind w:firstLine="105"/>
              <w:rPr>
                <w:rFonts w:hint="eastAsia" w:ascii="宋体" w:hAnsi="宋体" w:cs="宋体"/>
                <w:color w:val="auto"/>
                <w:szCs w:val="21"/>
                <w:highlight w:val="none"/>
              </w:rPr>
            </w:pPr>
            <w:r>
              <w:rPr>
                <w:rFonts w:hint="eastAsia" w:ascii="宋体" w:hAnsi="宋体" w:cs="宋体"/>
                <w:color w:val="auto"/>
                <w:szCs w:val="21"/>
                <w:highlight w:val="none"/>
              </w:rPr>
              <w:t xml:space="preserve">履约保证金退还：待货物全部供应完毕后且验收合格后30日内无息退还。</w:t>
            </w:r>
            <w:r/>
          </w:p>
          <w:p>
            <w:pPr>
              <w:pStyle w:val="1029"/>
              <w:ind w:left="0" w:firstLine="210"/>
              <w:rPr>
                <w:rFonts w:hint="eastAsia" w:eastAsia="宋体"/>
                <w:color w:val="auto"/>
                <w:highlight w:val="none"/>
                <w:lang w:eastAsia="zh-CN"/>
              </w:rPr>
            </w:pPr>
            <w:r>
              <w:rPr>
                <w:rFonts w:hint="eastAsia" w:ascii="宋体" w:hAnsi="宋体" w:eastAsia="宋体" w:cs="宋体"/>
                <w:color w:val="auto"/>
                <w:highlight w:val="none"/>
              </w:rPr>
              <w:t xml:space="preserve">根据盐财购〔2024〕18号 关于在全市政府采购领域进一步推行电子履约保函（保险）的通知。可以通过政府采购电子履约保函（保险）平台（www.jsdzbh.com）在线申请履约保函（保险）</w:t>
            </w:r>
            <w:r>
              <w:rPr>
                <w:rFonts w:hint="eastAsia" w:ascii="宋体" w:hAnsi="宋体" w:cs="宋体"/>
                <w:color w:val="auto"/>
                <w:highlight w:val="none"/>
                <w:lang w:eastAsia="zh-CN"/>
              </w:rPr>
              <w:t xml:space="preserve">。</w:t>
            </w:r>
            <w:r/>
          </w:p>
        </w:tc>
      </w:tr>
      <w:tr>
        <w:trPr>
          <w:jc w:val="center"/>
          <w:trHeight w:val="1394"/>
        </w:trPr>
        <w:tc>
          <w:tcPr>
            <w:tcW w:w="1114"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283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5745" w:type="dxa"/>
            <w:vAlign w:val="center"/>
            <w:textDirection w:val="lrTb"/>
            <w:noWrap/>
          </w:tcPr>
          <w:p>
            <w:pPr>
              <w:rPr>
                <w:rFonts w:hint="eastAsia" w:ascii="宋体" w:hAnsi="宋体" w:cs="宋体"/>
                <w:color w:val="auto"/>
                <w:highlight w:val="none"/>
              </w:rPr>
            </w:pPr>
            <w:r>
              <w:rPr>
                <w:rFonts w:hint="eastAsia" w:ascii="宋体" w:hAnsi="宋体" w:cs="宋体"/>
                <w:color w:val="auto"/>
                <w:highlight w:val="none"/>
              </w:rPr>
              <w:t xml:space="preserve">1、合同签订后预付合同价款的30%；</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2、验收合格后付合同价格的30%；</w:t>
            </w:r>
            <w:r/>
          </w:p>
          <w:p>
            <w:pPr>
              <w:pStyle w:val="845"/>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3、验收合格满一年后付合同价格的30%；</w:t>
            </w:r>
            <w:r/>
          </w:p>
          <w:p>
            <w:pPr>
              <w:pStyle w:val="845"/>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4、其余10%质保期满后一次性付清。</w:t>
            </w:r>
            <w:r/>
          </w:p>
          <w:p>
            <w:pPr>
              <w:rPr>
                <w:rFonts w:ascii="宋体" w:hAnsi="宋体" w:eastAsia="宋体" w:cs="宋体"/>
                <w:color w:val="auto"/>
                <w:highlight w:val="none"/>
              </w:rPr>
            </w:pPr>
            <w:r>
              <w:rPr>
                <w:rFonts w:hint="eastAsia" w:ascii="宋体" w:hAnsi="宋体" w:eastAsia="宋体" w:cs="宋体"/>
                <w:color w:val="auto"/>
                <w:highlight w:val="none"/>
              </w:rPr>
              <w:t xml:space="preserve">付款时乙方须提供正规发票（采购人原则上应当自收到发票后10个工作日内将资金支付到合同约定的供应商账户）。合同款一律通过银行非现金结算，结算方式：转账。 </w:t>
            </w:r>
            <w:r/>
          </w:p>
          <w:p>
            <w:pPr>
              <w:ind w:firstLine="105"/>
              <w:rPr>
                <w:rFonts w:hint="eastAsia" w:ascii="宋体" w:hAnsi="宋体" w:eastAsia="宋体" w:cs="宋体"/>
                <w:color w:val="auto"/>
                <w:highlight w:val="none"/>
              </w:rPr>
            </w:pPr>
            <w:r>
              <w:rPr>
                <w:rFonts w:hint="eastAsia" w:ascii="宋体" w:hAnsi="宋体" w:eastAsia="宋体" w:cs="宋体"/>
                <w:color w:val="auto"/>
                <w:highlight w:val="none"/>
              </w:rPr>
              <w:t xml:space="preserve">（按以上进度付款无任何利息补偿）</w:t>
            </w:r>
            <w:r/>
          </w:p>
          <w:p>
            <w:pPr>
              <w:pStyle w:val="845"/>
              <w:rPr>
                <w:rFonts w:hint="default" w:ascii="宋体" w:hAnsi="宋体" w:cs="宋体"/>
                <w:color w:val="auto"/>
                <w:highlight w:val="none"/>
                <w:lang w:val="en-US" w:eastAsia="zh-CN"/>
              </w:rPr>
            </w:pPr>
            <w:r>
              <w:rPr>
                <w:rFonts w:hint="eastAsia" w:ascii="宋体" w:hAnsi="宋体" w:eastAsia="宋体" w:cs="宋体"/>
                <w:color w:val="auto"/>
                <w:highlight w:val="none"/>
              </w:rPr>
              <w:t xml:space="preserve">在签订合同时，中标、成交供应商明确书面表示无需预付款或者主动要求降低预付款比例的，采购人可就预付款比例作相应调整。</w:t>
            </w:r>
            <w:r/>
          </w:p>
        </w:tc>
      </w:tr>
      <w:tr>
        <w:trPr>
          <w:jc w:val="center"/>
          <w:trHeight w:val="1394"/>
        </w:trPr>
        <w:tc>
          <w:tcPr>
            <w:tcW w:w="1114" w:type="dxa"/>
            <w:vAlign w:val="center"/>
            <w:textDirection w:val="lrTb"/>
            <w:noWrap/>
          </w:tcPr>
          <w:p>
            <w:pPr>
              <w:ind w:firstLine="105"/>
              <w:jc w:val="center"/>
              <w:rPr>
                <w:rFonts w:ascii="宋体" w:hAnsi="宋体" w:cs="宋体"/>
                <w:color w:val="auto"/>
                <w:szCs w:val="21"/>
                <w:highlight w:val="none"/>
              </w:rPr>
            </w:pPr>
            <w:r/>
            <w:bookmarkStart w:id="25" w:name="_Toc363329370"/>
            <w:r/>
            <w:bookmarkStart w:id="26" w:name="_Toc387526179"/>
            <w:r/>
            <w:bookmarkStart w:id="27" w:name="_Toc18948"/>
            <w:r/>
            <w:bookmarkStart w:id="28" w:name="_Toc387526283"/>
            <w:r/>
            <w:bookmarkStart w:id="29" w:name="_Toc387526375"/>
            <w:r/>
            <w:bookmarkStart w:id="30" w:name="_Toc397928549"/>
            <w:r/>
            <w:bookmarkStart w:id="31" w:name="_Toc369077561"/>
            <w:r/>
            <w:bookmarkStart w:id="32" w:name="_Toc367894798"/>
            <w:r/>
            <w:bookmarkStart w:id="33" w:name="_Toc368759375"/>
            <w:r/>
            <w:bookmarkStart w:id="34" w:name="_Toc368760427"/>
            <w:r/>
            <w:bookmarkStart w:id="35" w:name="_Toc184635071"/>
            <w:r>
              <w:rPr>
                <w:rFonts w:hint="eastAsia" w:ascii="宋体" w:hAnsi="宋体" w:cs="宋体"/>
                <w:color w:val="auto"/>
                <w:szCs w:val="21"/>
                <w:highlight w:val="none"/>
              </w:rPr>
              <w:t xml:space="preserve">11</w:t>
            </w:r>
            <w:r/>
          </w:p>
        </w:tc>
        <w:tc>
          <w:tcPr>
            <w:gridSpan w:val="2"/>
            <w:tcW w:w="8580" w:type="dxa"/>
            <w:vAlign w:val="center"/>
            <w:textDirection w:val="lrTb"/>
            <w:noWrap/>
          </w:tcPr>
          <w:p>
            <w:pPr>
              <w:ind w:firstLine="105"/>
              <w:rPr>
                <w:rFonts w:ascii="宋体" w:hAnsi="宋体" w:cs="宋体"/>
                <w:color w:val="auto"/>
                <w:szCs w:val="21"/>
                <w:highlight w:val="none"/>
              </w:rPr>
            </w:pPr>
            <w:r>
              <w:rPr>
                <w:rFonts w:hint="eastAsia" w:ascii="宋体" w:hAnsi="宋体" w:cs="宋体"/>
                <w:color w:val="auto"/>
                <w:szCs w:val="21"/>
                <w:highlight w:val="none"/>
              </w:rPr>
              <w:t xml:space="preserve">解释权：构成本招标文件的各个组成文件应互为解释，互为说明。当发现的不明确或不一致，在招标文件中有明确规定的，评标委员会应按已明确的规定评标；当发现的不明确或不一致，在招标文件中没有明确规定时：</w:t>
            </w:r>
            <w:r/>
          </w:p>
          <w:p>
            <w:pPr>
              <w:ind w:right="100" w:firstLine="105"/>
              <w:rPr>
                <w:rFonts w:ascii="宋体" w:hAnsi="宋体" w:cs="宋体"/>
                <w:color w:val="auto"/>
                <w:szCs w:val="21"/>
                <w:highlight w:val="none"/>
              </w:rPr>
            </w:pPr>
            <w:r>
              <w:rPr>
                <w:rFonts w:hint="eastAsia" w:ascii="宋体" w:hAnsi="宋体" w:cs="宋体"/>
                <w:color w:val="auto"/>
                <w:szCs w:val="21"/>
                <w:highlight w:val="none"/>
              </w:rPr>
              <w:t xml:space="preserve">⑴凡是构成合同文件组成内容的不明确或不一致，以合同文件约定内容为准，且以专用合同条款约定的合同文件优先顺序解释；</w:t>
            </w:r>
            <w:r/>
          </w:p>
          <w:p>
            <w:pPr>
              <w:ind w:right="100" w:firstLine="105"/>
              <w:tabs>
                <w:tab w:val="left" w:pos="920" w:leader="none"/>
              </w:tabs>
              <w:rPr>
                <w:rFonts w:ascii="宋体" w:hAnsi="宋体" w:cs="宋体"/>
                <w:color w:val="auto"/>
                <w:szCs w:val="21"/>
                <w:highlight w:val="none"/>
              </w:rPr>
            </w:pPr>
            <w:r>
              <w:rPr>
                <w:rFonts w:hint="eastAsia" w:ascii="宋体" w:hAnsi="宋体" w:cs="宋体"/>
                <w:color w:val="auto"/>
                <w:szCs w:val="21"/>
                <w:highlight w:val="none"/>
              </w:rPr>
              <w:t xml:space="preserve">⑵凡不是构成合同文件组成内容的不明确或不一致，除招标文件中有特别规定外，仅适用于招标投标阶段的规定，按招标公告（投标邀请书）、投标人须知、评标办法、投标文件格式的先后顺序解释。同一组成文件中就同一事项的规定或约定不一致的，影响评审的，剔除该因素进行评审；其它情形的，以现行法律法规约定为准；凡同一组成文件不同版本之间有不一致的，以形成时间在后者为准。</w:t>
            </w:r>
            <w:r/>
          </w:p>
          <w:p>
            <w:pPr>
              <w:ind w:firstLine="105"/>
              <w:rPr>
                <w:rFonts w:ascii="宋体" w:hAnsi="宋体" w:cs="宋体"/>
                <w:color w:val="auto"/>
                <w:szCs w:val="21"/>
                <w:highlight w:val="none"/>
              </w:rPr>
            </w:pPr>
            <w:r>
              <w:rPr>
                <w:rFonts w:hint="eastAsia" w:ascii="宋体" w:hAnsi="宋体" w:cs="宋体"/>
                <w:color w:val="auto"/>
                <w:szCs w:val="21"/>
                <w:highlight w:val="none"/>
              </w:rPr>
              <w:t xml:space="preserve">⑶按本款前述规定仍不能形成结论的，由招标人负责解释。</w:t>
            </w:r>
            <w:r/>
          </w:p>
        </w:tc>
      </w:tr>
      <w:tr>
        <w:trPr>
          <w:jc w:val="center"/>
          <w:trHeight w:val="1394"/>
        </w:trPr>
        <w:tc>
          <w:tcPr>
            <w:tcW w:w="1114" w:type="dxa"/>
            <w:vAlign w:val="center"/>
            <w:textDirection w:val="lrTb"/>
            <w:noWrap/>
          </w:tcPr>
          <w:p>
            <w:pPr>
              <w:ind w:firstLine="105"/>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gridSpan w:val="2"/>
            <w:tcW w:w="8580" w:type="dxa"/>
            <w:vAlign w:val="center"/>
            <w:textDirection w:val="lrTb"/>
            <w:noWrap/>
          </w:tcPr>
          <w:p>
            <w:pPr>
              <w:ind w:firstLine="105"/>
              <w:rPr>
                <w:rFonts w:ascii="宋体" w:hAnsi="宋体" w:cs="宋体"/>
                <w:color w:val="auto"/>
                <w:szCs w:val="21"/>
                <w:highlight w:val="none"/>
              </w:rPr>
            </w:pPr>
            <w:r>
              <w:rPr>
                <w:rFonts w:hint="eastAsia" w:ascii="宋体" w:hAnsi="宋体" w:cs="宋体"/>
                <w:color w:val="auto"/>
                <w:szCs w:val="21"/>
                <w:highlight w:val="none"/>
              </w:rPr>
              <w:t xml:space="preserve">1、本招标文件时间均以中华人民共和国北京时间为准，所涉及金额的币种均为人民币。</w:t>
            </w:r>
            <w:r/>
          </w:p>
          <w:p>
            <w:pPr>
              <w:ind w:firstLine="105"/>
              <w:rPr>
                <w:rFonts w:ascii="宋体" w:hAnsi="宋体" w:cs="宋体"/>
                <w:color w:val="auto"/>
                <w:szCs w:val="21"/>
                <w:highlight w:val="none"/>
              </w:rPr>
            </w:pPr>
            <w:r>
              <w:rPr>
                <w:rFonts w:hint="eastAsia" w:ascii="宋体" w:hAnsi="宋体" w:cs="宋体"/>
                <w:color w:val="auto"/>
                <w:szCs w:val="21"/>
                <w:highlight w:val="none"/>
              </w:rPr>
              <w:t xml:space="preserve">2、凡参与本项目投标的投标人，视同已踏勘过项目现场和研究了本招标文件的所有内容，并无保留地接受招标文件的所有条款（含招标答疑、补充通知等）。</w:t>
            </w:r>
            <w:r/>
          </w:p>
          <w:p>
            <w:pPr>
              <w:ind w:firstLine="105"/>
              <w:rPr>
                <w:rFonts w:ascii="宋体" w:hAnsi="宋体" w:cs="宋体"/>
                <w:color w:val="auto"/>
                <w:szCs w:val="21"/>
                <w:highlight w:val="none"/>
              </w:rPr>
            </w:pPr>
            <w:r>
              <w:rPr>
                <w:rFonts w:hint="eastAsia" w:ascii="宋体" w:hAnsi="宋体" w:cs="宋体"/>
                <w:color w:val="auto"/>
                <w:szCs w:val="21"/>
                <w:highlight w:val="none"/>
              </w:rPr>
              <w:t xml:space="preserve">3、本招标文件未尽事宜，按国家和省法律法规、规章要求处理。</w:t>
            </w:r>
            <w:r/>
          </w:p>
          <w:p>
            <w:pPr>
              <w:ind w:firstLine="105"/>
              <w:rPr>
                <w:rFonts w:ascii="宋体" w:hAnsi="宋体" w:cs="宋体"/>
                <w:color w:val="auto"/>
                <w:szCs w:val="21"/>
                <w:highlight w:val="none"/>
              </w:rPr>
            </w:pPr>
            <w:r>
              <w:rPr>
                <w:rFonts w:hint="eastAsia" w:ascii="宋体" w:hAnsi="宋体" w:cs="宋体"/>
                <w:color w:val="auto"/>
                <w:szCs w:val="21"/>
                <w:highlight w:val="none"/>
              </w:rPr>
              <w:t xml:space="preserve">4、本招标文件的解释权归招标人所有。</w:t>
            </w:r>
            <w:r/>
          </w:p>
        </w:tc>
      </w:tr>
    </w:tbl>
    <w:p>
      <w:pPr>
        <w:ind w:firstLine="422"/>
        <w:spacing w:line="360" w:lineRule="auto"/>
        <w:rPr>
          <w:b/>
          <w:color w:val="auto"/>
          <w:szCs w:val="21"/>
          <w:highlight w:val="none"/>
        </w:rPr>
      </w:pPr>
      <w:r>
        <w:rPr>
          <w:b/>
          <w:color w:val="auto"/>
          <w:szCs w:val="21"/>
          <w:highlight w:val="none"/>
        </w:rPr>
      </w:r>
      <w:r/>
    </w:p>
    <w:p>
      <w:pPr>
        <w:ind w:firstLine="422"/>
        <w:spacing w:line="360" w:lineRule="auto"/>
        <w:rPr>
          <w:b/>
          <w:color w:val="auto"/>
          <w:szCs w:val="21"/>
          <w:highlight w:val="none"/>
        </w:rPr>
      </w:pPr>
      <w:r>
        <w:rPr>
          <w:b/>
          <w:color w:val="auto"/>
          <w:szCs w:val="21"/>
          <w:highlight w:val="none"/>
        </w:rPr>
        <w:t xml:space="preserve">特别</w:t>
      </w:r>
      <w:r>
        <w:rPr>
          <w:rFonts w:hint="eastAsia"/>
          <w:b/>
          <w:color w:val="auto"/>
          <w:szCs w:val="21"/>
          <w:highlight w:val="none"/>
        </w:rPr>
        <w:t xml:space="preserve">盐城市政府采购网</w:t>
      </w:r>
      <w:r>
        <w:rPr>
          <w:b/>
          <w:color w:val="auto"/>
          <w:szCs w:val="21"/>
          <w:highlight w:val="none"/>
        </w:rPr>
        <w:t xml:space="preserve">提醒：招标人会根据招标需要，可能会不定期在</w:t>
      </w:r>
      <w:r>
        <w:rPr>
          <w:rFonts w:hint="eastAsia"/>
          <w:b/>
          <w:color w:val="auto"/>
          <w:szCs w:val="21"/>
          <w:highlight w:val="none"/>
        </w:rPr>
        <w:t xml:space="preserve">“中国政府采购网”、“</w:t>
      </w:r>
      <w:r>
        <w:rPr>
          <w:rFonts w:hint="eastAsia"/>
          <w:b/>
          <w:color w:val="auto"/>
          <w:szCs w:val="21"/>
          <w:highlight w:val="none"/>
        </w:rPr>
        <w:t xml:space="preserve">江苏省政府采购网</w:t>
      </w:r>
      <w:r>
        <w:rPr>
          <w:rFonts w:hint="eastAsia"/>
          <w:b/>
          <w:color w:val="auto"/>
          <w:szCs w:val="21"/>
          <w:highlight w:val="none"/>
        </w:rPr>
        <w:t xml:space="preserve">”、“</w:t>
      </w:r>
      <w:r>
        <w:rPr>
          <w:rFonts w:hint="eastAsia"/>
          <w:b/>
          <w:color w:val="auto"/>
          <w:szCs w:val="21"/>
          <w:highlight w:val="none"/>
        </w:rPr>
        <w:t xml:space="preserve">盐城市政府采购网</w:t>
      </w:r>
      <w:r>
        <w:rPr>
          <w:rFonts w:hint="eastAsia"/>
          <w:b/>
          <w:color w:val="auto"/>
          <w:szCs w:val="21"/>
          <w:highlight w:val="none"/>
        </w:rPr>
        <w:t xml:space="preserve">”</w:t>
      </w:r>
      <w:r>
        <w:rPr>
          <w:b/>
          <w:color w:val="auto"/>
          <w:szCs w:val="21"/>
          <w:highlight w:val="none"/>
        </w:rPr>
        <w:t xml:space="preserve">发布该项目补充答疑等澄清修改文件，请各投标人自行网上查寻，未能及时查阅响应而影响投标的，结果由投标人负责。</w:t>
      </w:r>
      <w:r/>
    </w:p>
    <w:p>
      <w:pPr>
        <w:rPr>
          <w:rFonts w:ascii="宋体" w:hAnsi="宋体" w:cs="宋体"/>
          <w:b/>
          <w:color w:val="auto"/>
          <w:szCs w:val="21"/>
          <w:highlight w:val="none"/>
        </w:rPr>
      </w:pPr>
      <w:r>
        <w:rPr>
          <w:rFonts w:ascii="宋体" w:hAnsi="宋体" w:cs="宋体"/>
          <w:b/>
          <w:color w:val="auto"/>
          <w:szCs w:val="21"/>
          <w:highlight w:val="none"/>
        </w:rPr>
      </w:r>
      <w:r/>
    </w:p>
    <w:p>
      <w:pPr>
        <w:pStyle w:val="1032"/>
        <w:rPr>
          <w:color w:val="auto"/>
          <w:highlight w:val="none"/>
        </w:rPr>
      </w:pPr>
      <w:r>
        <w:rPr>
          <w:color w:val="auto"/>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bookmarkEnd w:id="25"/>
      <w:r/>
      <w:bookmarkEnd w:id="26"/>
      <w:r/>
      <w:bookmarkEnd w:id="27"/>
      <w:r/>
      <w:bookmarkEnd w:id="28"/>
      <w:r/>
      <w:bookmarkEnd w:id="29"/>
      <w:r/>
      <w:bookmarkEnd w:id="30"/>
      <w:r/>
      <w:bookmarkEnd w:id="31"/>
      <w:r/>
      <w:bookmarkEnd w:id="32"/>
      <w:r/>
      <w:bookmarkEnd w:id="33"/>
      <w:r/>
      <w:bookmarkEnd w:id="34"/>
      <w:r/>
      <w:bookmarkEnd w:id="35"/>
      <w:r/>
      <w:r/>
    </w:p>
    <w:p>
      <w:pPr>
        <w:pStyle w:val="870"/>
        <w:ind w:firstLine="482"/>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36" w:name="_Toc513029203"/>
      <w:r/>
      <w:bookmarkStart w:id="37" w:name="_Toc20823275"/>
      <w:r/>
      <w:bookmarkStart w:id="38" w:name="_Toc120614214"/>
      <w:r/>
      <w:bookmarkStart w:id="39" w:name="_Toc16938519"/>
      <w:r/>
      <w:bookmarkStart w:id="40" w:name="_Toc508216879"/>
      <w:r/>
      <w:bookmarkStart w:id="41" w:name="_Toc397928599"/>
      <w:r/>
      <w:bookmarkStart w:id="42" w:name="_Toc501967537"/>
      <w:r>
        <w:rPr>
          <w:rFonts w:hint="eastAsia" w:ascii="宋体" w:hAnsi="宋体" w:eastAsia="宋体" w:cs="宋体"/>
          <w:b/>
          <w:color w:val="auto"/>
          <w:sz w:val="21"/>
          <w:szCs w:val="21"/>
          <w:highlight w:val="none"/>
        </w:rPr>
        <w:t xml:space="preserve">一、总则</w:t>
      </w:r>
      <w:bookmarkEnd w:id="36"/>
      <w:r/>
      <w:bookmarkEnd w:id="37"/>
      <w:r/>
      <w:bookmarkEnd w:id="38"/>
      <w:r/>
      <w:bookmarkEnd w:id="39"/>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43" w:name="_Toc16938520"/>
      <w:r/>
      <w:bookmarkStart w:id="44" w:name="_Toc513029204"/>
      <w:r/>
      <w:bookmarkStart w:id="45" w:name="_Toc20823276"/>
      <w:r/>
      <w:bookmarkStart w:id="46" w:name="_Toc458694821"/>
      <w:r>
        <w:rPr>
          <w:rFonts w:hint="eastAsia" w:ascii="宋体" w:hAnsi="宋体" w:eastAsia="宋体" w:cs="宋体"/>
          <w:color w:val="auto"/>
          <w:sz w:val="21"/>
          <w:szCs w:val="21"/>
          <w:highlight w:val="none"/>
        </w:rPr>
        <w:t xml:space="preserve">1</w:t>
      </w:r>
      <w:bookmarkEnd w:id="43"/>
      <w:r>
        <w:rPr>
          <w:rFonts w:hint="eastAsia" w:ascii="宋体" w:hAnsi="宋体" w:eastAsia="宋体" w:cs="宋体"/>
          <w:color w:val="auto"/>
          <w:sz w:val="21"/>
          <w:szCs w:val="21"/>
          <w:highlight w:val="none"/>
        </w:rPr>
        <w:t xml:space="preserve">、招标方式</w:t>
      </w:r>
      <w:bookmarkEnd w:id="44"/>
      <w:r/>
      <w:bookmarkEnd w:id="45"/>
      <w:r/>
      <w:bookmarkEnd w:id="46"/>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1.1本次招标采取公开招标方式，本招标文件仅适用于招标公告中所述项目</w:t>
      </w:r>
      <w:r>
        <w:rPr>
          <w:rFonts w:hint="eastAsia" w:cs="宋体"/>
          <w:color w:val="auto"/>
          <w:sz w:val="21"/>
          <w:szCs w:val="21"/>
          <w:highlight w:val="none"/>
          <w:lang w:eastAsia="zh-CN"/>
        </w:rPr>
        <w:t xml:space="preserve">，所属行业划分为</w:t>
      </w:r>
      <w:r>
        <w:rPr>
          <w:rFonts w:hint="eastAsia" w:cs="宋体"/>
          <w:color w:val="auto"/>
          <w:sz w:val="21"/>
          <w:szCs w:val="21"/>
          <w:highlight w:val="none"/>
          <w:u w:val="single"/>
          <w:lang w:eastAsia="zh-CN"/>
        </w:rPr>
        <w:t xml:space="preserve">工业</w:t>
      </w:r>
      <w:r>
        <w:rPr>
          <w:rFonts w:hint="eastAsia" w:ascii="宋体" w:hAnsi="宋体" w:eastAsia="宋体" w:cs="宋体"/>
          <w:color w:val="auto"/>
          <w:sz w:val="21"/>
          <w:szCs w:val="21"/>
          <w:highlight w:val="none"/>
        </w:rPr>
        <w:t xml:space="preserve">。</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47" w:name="_Toc513029205"/>
      <w:r/>
      <w:bookmarkStart w:id="48" w:name="_Toc16938521"/>
      <w:r/>
      <w:bookmarkStart w:id="49" w:name="_Toc20823277"/>
      <w:r>
        <w:rPr>
          <w:rFonts w:hint="eastAsia" w:ascii="宋体" w:hAnsi="宋体" w:eastAsia="宋体" w:cs="宋体"/>
          <w:color w:val="auto"/>
          <w:sz w:val="21"/>
          <w:szCs w:val="21"/>
          <w:highlight w:val="none"/>
        </w:rPr>
        <w:t xml:space="preserve">2、合格的投标人</w:t>
      </w:r>
      <w:bookmarkEnd w:id="47"/>
      <w:r/>
      <w:bookmarkEnd w:id="48"/>
      <w:r/>
      <w:bookmarkEnd w:id="49"/>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2.1满足招标公告中供应商的资格要求的规定。</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2.2满足本文件实质性要求和条件的规定。</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50" w:name="_Toc20823278"/>
      <w:r/>
      <w:bookmarkStart w:id="51" w:name="_Toc16938522"/>
      <w:r/>
      <w:bookmarkStart w:id="52" w:name="_Toc513029206"/>
      <w:r>
        <w:rPr>
          <w:rFonts w:hint="eastAsia" w:ascii="宋体" w:hAnsi="宋体" w:eastAsia="宋体" w:cs="宋体"/>
          <w:color w:val="auto"/>
          <w:sz w:val="21"/>
          <w:szCs w:val="21"/>
          <w:highlight w:val="none"/>
        </w:rPr>
        <w:t xml:space="preserve">3、适用法律</w:t>
      </w:r>
      <w:bookmarkEnd w:id="50"/>
      <w:r/>
      <w:bookmarkEnd w:id="51"/>
      <w:r/>
      <w:bookmarkEnd w:id="52"/>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3.1本次招标及由此产生的合同受中华人民共和国有关的法律法规制约和保护。</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53" w:name="_Toc462564067"/>
      <w:r/>
      <w:bookmarkStart w:id="54" w:name="_Toc16938523"/>
      <w:r/>
      <w:bookmarkStart w:id="55" w:name="_Toc513029207"/>
      <w:r/>
      <w:bookmarkStart w:id="56" w:name="_Toc20823279"/>
      <w:r>
        <w:rPr>
          <w:rFonts w:hint="eastAsia" w:ascii="宋体" w:hAnsi="宋体" w:eastAsia="宋体" w:cs="宋体"/>
          <w:color w:val="auto"/>
          <w:sz w:val="21"/>
          <w:szCs w:val="21"/>
          <w:highlight w:val="none"/>
        </w:rPr>
        <w:t xml:space="preserve">4、投标费用</w:t>
      </w:r>
      <w:bookmarkEnd w:id="53"/>
      <w:r/>
      <w:bookmarkEnd w:id="54"/>
      <w:r/>
      <w:bookmarkEnd w:id="55"/>
      <w:r/>
      <w:bookmarkEnd w:id="56"/>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4.1投标人应自行承担所有与参加投标有关的费用，无论投标过程中的做法和结果如何，</w:t>
      </w:r>
      <w:r>
        <w:rPr>
          <w:rFonts w:ascii="SimSun" w:hAnsi="SimSun" w:eastAsia="SimSun" w:cs="SimSun"/>
          <w:color w:val="000000"/>
          <w:sz w:val="21"/>
        </w:rPr>
        <w:t xml:space="preserve">盐城市大丰区丰华社区卫生服务中心</w:t>
      </w:r>
      <w:r>
        <w:rPr>
          <w:rFonts w:hint="eastAsia" w:ascii="宋体" w:hAnsi="宋体" w:eastAsia="宋体" w:cs="宋体"/>
          <w:color w:val="auto"/>
          <w:sz w:val="21"/>
          <w:szCs w:val="21"/>
          <w:highlight w:val="none"/>
        </w:rPr>
        <w:t xml:space="preserve">（以下简称采购人）在任何情况下均无义务和责任承担这些费用。</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4.2本项目的招标代理费向</w:t>
      </w:r>
      <w:r>
        <w:rPr>
          <w:rFonts w:hint="eastAsia" w:ascii="宋体" w:hAnsi="宋体" w:eastAsia="宋体" w:cs="宋体"/>
          <w:color w:val="auto"/>
          <w:sz w:val="21"/>
          <w:szCs w:val="21"/>
          <w:highlight w:val="none"/>
          <w:lang w:val="en-US" w:eastAsia="zh-CN"/>
        </w:rPr>
        <w:t xml:space="preserve">各</w:t>
      </w:r>
      <w:r>
        <w:rPr>
          <w:rFonts w:hint="eastAsia" w:ascii="宋体" w:hAnsi="宋体" w:eastAsia="宋体" w:cs="宋体"/>
          <w:color w:val="auto"/>
          <w:sz w:val="21"/>
          <w:szCs w:val="21"/>
          <w:highlight w:val="none"/>
        </w:rPr>
        <w:t xml:space="preserve">中标单位收取，招标代理费按苏招协【2022】002号文件收取，各投标单位报价时，须考虑以上费用。</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eastAsia="宋体" w:cs="宋体"/>
          <w:color w:val="auto"/>
          <w:sz w:val="21"/>
          <w:szCs w:val="21"/>
          <w:highlight w:val="none"/>
        </w:rPr>
        <w:t xml:space="preserve">招标文件的约束力</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5.1投标人一旦参加本项目采购活动，即被认为接受了本招标文件的规定和约束。</w:t>
      </w:r>
      <w:r/>
    </w:p>
    <w:p>
      <w:pPr>
        <w:pStyle w:val="870"/>
        <w:ind w:firstLine="482"/>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57" w:name="_Toc120614215"/>
      <w:r/>
      <w:bookmarkStart w:id="58" w:name="_Toc16938525"/>
      <w:r/>
      <w:bookmarkStart w:id="59" w:name="_Toc513029209"/>
      <w:r/>
      <w:bookmarkStart w:id="60" w:name="_Toc20823281"/>
      <w:r>
        <w:rPr>
          <w:rFonts w:hint="eastAsia" w:ascii="宋体" w:hAnsi="宋体" w:eastAsia="宋体" w:cs="宋体"/>
          <w:b/>
          <w:color w:val="auto"/>
          <w:sz w:val="21"/>
          <w:szCs w:val="21"/>
          <w:highlight w:val="none"/>
        </w:rPr>
        <w:t xml:space="preserve">二、招标文件</w:t>
      </w:r>
      <w:bookmarkEnd w:id="57"/>
      <w:r/>
      <w:bookmarkEnd w:id="58"/>
      <w:r/>
      <w:bookmarkEnd w:id="59"/>
      <w:r/>
      <w:bookmarkEnd w:id="60"/>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61" w:name="_Toc16938526"/>
      <w:r/>
      <w:bookmarkStart w:id="62" w:name="_Toc513029210"/>
      <w:r/>
      <w:bookmarkStart w:id="63" w:name="_Toc20823282"/>
      <w:r>
        <w:rPr>
          <w:rFonts w:hint="eastAsia" w:ascii="宋体" w:hAnsi="宋体" w:eastAsia="宋体" w:cs="宋体"/>
          <w:color w:val="auto"/>
          <w:sz w:val="21"/>
          <w:szCs w:val="21"/>
          <w:highlight w:val="none"/>
        </w:rPr>
        <w:t xml:space="preserve">6、招标文件构成</w:t>
      </w:r>
      <w:bookmarkEnd w:id="61"/>
      <w:r/>
      <w:bookmarkEnd w:id="62"/>
      <w:r/>
      <w:bookmarkEnd w:id="63"/>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招标文件由以下部分组成：</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（1）招标公告</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pStyle w:val="870"/>
        <w:ind w:firstLine="480"/>
        <w:jc w:val="both"/>
        <w:spacing w:before="0" w:beforeAutospacing="0" w:after="0" w:afterAutospacing="0"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cs="宋体"/>
          <w:color w:val="auto"/>
          <w:sz w:val="21"/>
          <w:szCs w:val="21"/>
          <w:highlight w:val="none"/>
          <w:lang w:val="en-US" w:eastAsia="zh-CN"/>
        </w:rPr>
        <w:t xml:space="preserve">评标办法与评分标准</w:t>
      </w:r>
      <w:r/>
    </w:p>
    <w:p>
      <w:pPr>
        <w:pStyle w:val="870"/>
        <w:ind w:firstLine="480"/>
        <w:jc w:val="both"/>
        <w:spacing w:before="0" w:beforeAutospacing="0" w:after="0" w:afterAutospacing="0"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w:t>
      </w:r>
      <w:r>
        <w:rPr>
          <w:rFonts w:hint="eastAsia" w:cs="宋体"/>
          <w:color w:val="auto"/>
          <w:sz w:val="21"/>
          <w:szCs w:val="21"/>
          <w:highlight w:val="none"/>
          <w:lang w:val="en-US" w:eastAsia="zh-CN"/>
        </w:rPr>
        <w:t xml:space="preserve">合同条款及格式</w:t>
      </w:r>
      <w:r/>
    </w:p>
    <w:p>
      <w:pPr>
        <w:pStyle w:val="870"/>
        <w:ind w:firstLine="480"/>
        <w:jc w:val="both"/>
        <w:spacing w:before="0" w:beforeAutospacing="0" w:after="0" w:afterAutospacing="0"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w:t>
      </w:r>
      <w:r>
        <w:rPr>
          <w:rFonts w:hint="eastAsia" w:cs="宋体"/>
          <w:color w:val="auto"/>
          <w:sz w:val="21"/>
          <w:szCs w:val="21"/>
          <w:highlight w:val="none"/>
          <w:lang w:val="en-US" w:eastAsia="zh-CN"/>
        </w:rPr>
        <w:t xml:space="preserve">招标需求</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请仔细检查招标文件是否齐全，如有缺漏请立即与采购人联系解决。</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64" w:name="_Toc20823283"/>
      <w:r/>
      <w:bookmarkStart w:id="65" w:name="_Toc513029211"/>
      <w:r/>
      <w:bookmarkStart w:id="66" w:name="_Toc16938527"/>
      <w:r/>
      <w:bookmarkStart w:id="67" w:name="_Toc462564070"/>
      <w:r>
        <w:rPr>
          <w:rFonts w:hint="eastAsia" w:ascii="宋体" w:hAnsi="宋体" w:eastAsia="宋体" w:cs="宋体"/>
          <w:color w:val="auto"/>
          <w:sz w:val="21"/>
          <w:szCs w:val="21"/>
          <w:highlight w:val="none"/>
        </w:rPr>
        <w:t xml:space="preserve">7、招标文件的澄清</w:t>
      </w:r>
      <w:bookmarkEnd w:id="64"/>
      <w:r/>
      <w:bookmarkEnd w:id="65"/>
      <w:r/>
      <w:bookmarkEnd w:id="66"/>
      <w:r/>
      <w:bookmarkEnd w:id="67"/>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7.1任何要求对招标文件进行澄清的投标人，应在投标截止期</w:t>
      </w:r>
      <w:r>
        <w:rPr>
          <w:rFonts w:hint="eastAsia" w:ascii="宋体" w:hAnsi="宋体" w:eastAsia="宋体" w:cs="宋体"/>
          <w:b/>
          <w:color w:val="auto"/>
          <w:sz w:val="21"/>
          <w:szCs w:val="21"/>
          <w:highlight w:val="none"/>
        </w:rPr>
        <w:t xml:space="preserve">十日</w:t>
      </w:r>
      <w:r>
        <w:rPr>
          <w:rFonts w:hint="eastAsia" w:ascii="宋体" w:hAnsi="宋体" w:eastAsia="宋体" w:cs="宋体"/>
          <w:color w:val="auto"/>
          <w:sz w:val="21"/>
          <w:szCs w:val="21"/>
          <w:highlight w:val="none"/>
        </w:rPr>
        <w:t xml:space="preserve">前按招标公告中的通讯地址，以书面形式通知采购人。</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68" w:name="_Toc513029212"/>
      <w:r/>
      <w:bookmarkStart w:id="69" w:name="_Toc20823284"/>
      <w:r/>
      <w:bookmarkStart w:id="70" w:name="_Toc462564071"/>
      <w:r/>
      <w:bookmarkStart w:id="71" w:name="_Toc16938528"/>
      <w:r>
        <w:rPr>
          <w:rFonts w:hint="eastAsia" w:ascii="宋体" w:hAnsi="宋体" w:eastAsia="宋体" w:cs="宋体"/>
          <w:color w:val="auto"/>
          <w:sz w:val="21"/>
          <w:szCs w:val="21"/>
          <w:highlight w:val="none"/>
        </w:rPr>
        <w:t xml:space="preserve">8、招标文件的修改</w:t>
      </w:r>
      <w:bookmarkEnd w:id="68"/>
      <w:r/>
      <w:bookmarkEnd w:id="69"/>
      <w:r/>
      <w:bookmarkEnd w:id="70"/>
      <w:r/>
      <w:bookmarkEnd w:id="71"/>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8.1在投标截止时间前，采购人可以对招标文件进行修改。</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8.2采购人有权按照法定的要求推迟投标截止日期和开标日期。</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8.3招标文件的修改将在中国政府采购网</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rPr>
        <w:t xml:space="preserve">江苏政府采购网、盐城市政府采购网公布，补充文件将作为招标文件的组成部分，并对投标人具有约束力。</w:t>
      </w:r>
      <w:r/>
    </w:p>
    <w:p>
      <w:pPr>
        <w:pStyle w:val="870"/>
        <w:ind w:firstLine="482"/>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72" w:name="_Toc462564072"/>
      <w:r/>
      <w:bookmarkStart w:id="73" w:name="_Toc120614216"/>
      <w:r/>
      <w:bookmarkStart w:id="74" w:name="_Toc16938529"/>
      <w:r/>
      <w:bookmarkStart w:id="75" w:name="_Toc513029213"/>
      <w:r/>
      <w:bookmarkStart w:id="76" w:name="_Toc20823285"/>
      <w:r>
        <w:rPr>
          <w:rFonts w:hint="eastAsia" w:ascii="宋体" w:hAnsi="宋体" w:eastAsia="宋体" w:cs="宋体"/>
          <w:b/>
          <w:color w:val="auto"/>
          <w:sz w:val="21"/>
          <w:szCs w:val="21"/>
          <w:highlight w:val="none"/>
        </w:rPr>
        <w:t xml:space="preserve">三、投标文件的编制</w:t>
      </w:r>
      <w:bookmarkEnd w:id="72"/>
      <w:r/>
      <w:bookmarkEnd w:id="73"/>
      <w:r/>
      <w:bookmarkEnd w:id="74"/>
      <w:r/>
      <w:bookmarkEnd w:id="75"/>
      <w:r/>
      <w:bookmarkEnd w:id="76"/>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77" w:name="_Toc20823286"/>
      <w:r/>
      <w:bookmarkStart w:id="78" w:name="_Toc462564073"/>
      <w:r/>
      <w:bookmarkStart w:id="79" w:name="_Toc16938530"/>
      <w:r/>
      <w:bookmarkStart w:id="80" w:name="_Toc513029214"/>
      <w:r>
        <w:rPr>
          <w:rFonts w:hint="eastAsia" w:ascii="宋体" w:hAnsi="宋体" w:eastAsia="宋体" w:cs="宋体"/>
          <w:color w:val="auto"/>
          <w:sz w:val="21"/>
          <w:szCs w:val="21"/>
          <w:highlight w:val="none"/>
        </w:rPr>
        <w:t xml:space="preserve">9、投标文件的语言及度量衡单位</w:t>
      </w:r>
      <w:bookmarkEnd w:id="77"/>
      <w:r/>
      <w:bookmarkEnd w:id="78"/>
      <w:r/>
      <w:bookmarkEnd w:id="79"/>
      <w:r/>
      <w:bookmarkEnd w:id="80"/>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9.1投标人提交的投标文件以及投标人与采购人就有关投标的所有来往通知、函件和文件均应使用</w:t>
      </w:r>
      <w:r>
        <w:rPr>
          <w:rFonts w:hint="eastAsia" w:ascii="宋体" w:hAnsi="宋体" w:eastAsia="宋体" w:cs="宋体"/>
          <w:b/>
          <w:color w:val="auto"/>
          <w:sz w:val="21"/>
          <w:szCs w:val="21"/>
          <w:highlight w:val="none"/>
        </w:rPr>
        <w:t xml:space="preserve">简体中文</w:t>
      </w:r>
      <w:r>
        <w:rPr>
          <w:rFonts w:hint="eastAsia" w:ascii="宋体" w:hAnsi="宋体" w:eastAsia="宋体" w:cs="宋体"/>
          <w:color w:val="auto"/>
          <w:sz w:val="21"/>
          <w:szCs w:val="21"/>
          <w:highlight w:val="none"/>
        </w:rPr>
        <w:t xml:space="preserve">。</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9.2除技术性能另有规定外，投标文件所使用的度量衡单位，均须采用国家法定计量单位。</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81" w:name="_Toc462564074"/>
      <w:r/>
      <w:bookmarkStart w:id="82" w:name="_Toc20823287"/>
      <w:r/>
      <w:bookmarkStart w:id="83" w:name="_Toc513029215"/>
      <w:r/>
      <w:bookmarkStart w:id="84" w:name="_Toc16938531"/>
      <w:r>
        <w:rPr>
          <w:rFonts w:hint="eastAsia" w:ascii="宋体" w:hAnsi="宋体" w:eastAsia="宋体" w:cs="宋体"/>
          <w:color w:val="auto"/>
          <w:sz w:val="21"/>
          <w:szCs w:val="21"/>
          <w:highlight w:val="none"/>
        </w:rPr>
        <w:t xml:space="preserve">10、投标文件构成</w:t>
      </w:r>
      <w:bookmarkEnd w:id="81"/>
      <w:r/>
      <w:bookmarkEnd w:id="82"/>
      <w:r/>
      <w:bookmarkEnd w:id="83"/>
      <w:r/>
      <w:bookmarkEnd w:id="84"/>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10.2如标书制作工具中格式和内容与</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rPr>
        <w:t xml:space="preserve">“江苏政府采购网”、“盐城市政府采购网”发布的招标文件不一致，请以</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rPr>
        <w:t xml:space="preserve">“江苏政府采购网”、“盐城市政府采购网”发布的招标文件为准。</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85" w:name="_Toc14577357"/>
      <w:r/>
      <w:bookmarkStart w:id="86" w:name="_Toc513029219"/>
      <w:r/>
      <w:bookmarkStart w:id="87" w:name="_Toc49090509"/>
      <w:r/>
      <w:bookmarkStart w:id="88" w:name="_Toc49090507"/>
      <w:r/>
      <w:bookmarkStart w:id="89" w:name="_Toc513029216"/>
      <w:r/>
      <w:bookmarkStart w:id="90" w:name="_Toc14577354"/>
      <w:r>
        <w:rPr>
          <w:rFonts w:hint="eastAsia" w:ascii="宋体" w:hAnsi="宋体" w:eastAsia="宋体" w:cs="宋体"/>
          <w:color w:val="auto"/>
          <w:sz w:val="21"/>
          <w:szCs w:val="21"/>
          <w:highlight w:val="none"/>
        </w:rPr>
        <w:t xml:space="preserve">11、证明投标人及投标标的符合招标文件规定的文件</w:t>
      </w:r>
      <w:bookmarkEnd w:id="85"/>
      <w:r/>
      <w:bookmarkEnd w:id="86"/>
      <w:r/>
      <w:bookmarkEnd w:id="87"/>
      <w:r/>
      <w:bookmarkEnd w:id="88"/>
      <w:r/>
      <w:bookmarkEnd w:id="89"/>
      <w:r/>
      <w:bookmarkEnd w:id="90"/>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91" w:name="_Toc49090508"/>
      <w:r/>
      <w:bookmarkStart w:id="92" w:name="_Toc14577355"/>
      <w:r>
        <w:rPr>
          <w:rFonts w:hint="eastAsia" w:ascii="宋体" w:hAnsi="宋体" w:eastAsia="宋体" w:cs="宋体"/>
          <w:color w:val="auto"/>
          <w:sz w:val="21"/>
          <w:szCs w:val="21"/>
          <w:highlight w:val="none"/>
        </w:rPr>
        <w:t xml:space="preserve">11.1投标人应按照法律、法规、规章和规范性文件以及招标文件要求提交证明文件，证明其及投标标的符合招标文件规定。</w:t>
      </w:r>
      <w:bookmarkEnd w:id="91"/>
      <w:r/>
      <w:bookmarkEnd w:id="92"/>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11.2招标文件对证明文件无明确形式要求的，证明文件可以以文字资料、图纸和数据等形式提交。</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12、投标分项报价表</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12.1投标人应按照招标文件规定格式填报投标分项报价表。</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12.2投标货币。投标文件中的单价和总价无特殊规定的采用人民币报价，以元为单位标注。招标文件中另有规定的按规定执行。</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13、技术要求响应及偏离表、商务要求响应及偏离表</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13.1投标人需对招标文件中的技术要求与商务要求逐项作出响应或偏离，并说明原因。</w:t>
      </w:r>
      <w:r/>
    </w:p>
    <w:p>
      <w:pPr>
        <w:pStyle w:val="870"/>
        <w:ind w:firstLine="480"/>
        <w:jc w:val="both"/>
        <w:spacing w:before="0" w:beforeAutospacing="0" w:after="0" w:afterAutospacing="0" w:line="400" w:lineRule="exact"/>
        <w:widowControl w:val="off"/>
        <w:tabs>
          <w:tab w:val="left" w:pos="103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13.2投标人可在投标文件中提供认为需要的其他技术文件或说明。</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93" w:name="_Toc49090510"/>
      <w:r/>
      <w:bookmarkStart w:id="94" w:name="_Toc14577359"/>
      <w:r>
        <w:rPr>
          <w:rFonts w:hint="eastAsia" w:ascii="宋体" w:hAnsi="宋体" w:eastAsia="宋体" w:cs="宋体"/>
          <w:color w:val="auto"/>
          <w:sz w:val="21"/>
          <w:szCs w:val="21"/>
          <w:highlight w:val="none"/>
        </w:rPr>
        <w:t xml:space="preserve">14、投标函和开标一览表</w:t>
      </w:r>
      <w:bookmarkEnd w:id="93"/>
      <w:r/>
      <w:bookmarkEnd w:id="94"/>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14.1投标人应按照招标文件中提供的格式完整、正确填写投标函、开标一览表。</w:t>
      </w:r>
      <w:r/>
    </w:p>
    <w:p>
      <w:pPr>
        <w:pStyle w:val="870"/>
        <w:ind w:firstLine="480"/>
        <w:jc w:val="both"/>
        <w:spacing w:before="0" w:beforeAutospacing="0" w:after="0" w:afterAutospacing="0"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Cs/>
          <w:color w:val="auto"/>
          <w:sz w:val="21"/>
          <w:szCs w:val="21"/>
          <w:highlight w:val="none"/>
        </w:rPr>
        <w:t xml:space="preserve">。</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95" w:name="_Toc49090511"/>
      <w:r/>
      <w:bookmarkStart w:id="96" w:name="_Toc14577360"/>
      <w:r>
        <w:rPr>
          <w:rFonts w:hint="eastAsia" w:ascii="宋体" w:hAnsi="宋体" w:eastAsia="宋体" w:cs="宋体"/>
          <w:color w:val="auto"/>
          <w:sz w:val="21"/>
          <w:szCs w:val="21"/>
          <w:highlight w:val="none"/>
        </w:rPr>
        <w:t xml:space="preserve">15、投标函和开标一览表</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投标人应按照招标文件中提供的格式完整、正确填写投标函、开标一览表。</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16、投标有效期</w:t>
      </w:r>
      <w:bookmarkEnd w:id="95"/>
      <w:r/>
      <w:bookmarkEnd w:id="96"/>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16.1投标有效期为采购人规定的开标之日后</w:t>
      </w:r>
      <w:r>
        <w:rPr>
          <w:rFonts w:hint="eastAsia" w:cs="宋体"/>
          <w:b/>
          <w:bCs/>
          <w:color w:val="auto"/>
          <w:sz w:val="21"/>
          <w:szCs w:val="21"/>
          <w:highlight w:val="none"/>
          <w:u w:val="single"/>
          <w:lang w:val="en-US" w:eastAsia="zh-CN"/>
        </w:rPr>
        <w:t xml:space="preserve">九</w:t>
      </w:r>
      <w:r>
        <w:rPr>
          <w:rFonts w:hint="eastAsia" w:ascii="宋体" w:hAnsi="宋体" w:eastAsia="宋体" w:cs="宋体"/>
          <w:b/>
          <w:color w:val="auto"/>
          <w:sz w:val="21"/>
          <w:szCs w:val="21"/>
          <w:highlight w:val="none"/>
          <w:u w:val="single"/>
        </w:rPr>
        <w:t xml:space="preserve">十（</w:t>
      </w:r>
      <w:r>
        <w:rPr>
          <w:rFonts w:hint="eastAsia" w:cs="宋体"/>
          <w:b/>
          <w:color w:val="auto"/>
          <w:sz w:val="21"/>
          <w:szCs w:val="21"/>
          <w:highlight w:val="none"/>
          <w:u w:val="single"/>
          <w:lang w:val="en-US" w:eastAsia="zh-CN"/>
        </w:rPr>
        <w:t xml:space="preserve">9</w:t>
      </w:r>
      <w:r>
        <w:rPr>
          <w:rFonts w:hint="eastAsia" w:ascii="宋体" w:hAnsi="宋体" w:eastAsia="宋体" w:cs="宋体"/>
          <w:b/>
          <w:color w:val="auto"/>
          <w:sz w:val="21"/>
          <w:szCs w:val="21"/>
          <w:highlight w:val="none"/>
          <w:u w:val="single"/>
        </w:rPr>
        <w:t xml:space="preserve">0）天</w:t>
      </w:r>
      <w:r>
        <w:rPr>
          <w:rFonts w:hint="eastAsia" w:ascii="宋体" w:hAnsi="宋体" w:eastAsia="宋体" w:cs="宋体"/>
          <w:color w:val="auto"/>
          <w:sz w:val="21"/>
          <w:szCs w:val="21"/>
          <w:highlight w:val="none"/>
        </w:rPr>
        <w:t xml:space="preserve">。投标有效期比规定短的将被视为未实质性响应招标文件而予以拒绝。</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17、投标有效期的延长</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70"/>
        <w:ind w:firstLine="482"/>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97" w:name="_Toc16938540"/>
      <w:r/>
      <w:bookmarkStart w:id="98" w:name="_Toc20823296"/>
      <w:r/>
      <w:bookmarkStart w:id="99" w:name="_Toc513029224"/>
      <w:r/>
      <w:bookmarkStart w:id="100" w:name="_Toc120614217"/>
      <w:r>
        <w:rPr>
          <w:rFonts w:hint="eastAsia" w:ascii="宋体" w:hAnsi="宋体" w:eastAsia="宋体" w:cs="宋体"/>
          <w:b/>
          <w:color w:val="auto"/>
          <w:sz w:val="21"/>
          <w:szCs w:val="21"/>
          <w:highlight w:val="none"/>
        </w:rPr>
        <w:t xml:space="preserve">四、投标文件的递交</w:t>
      </w:r>
      <w:bookmarkEnd w:id="97"/>
      <w:r/>
      <w:bookmarkEnd w:id="98"/>
      <w:r/>
      <w:bookmarkEnd w:id="99"/>
      <w:r/>
      <w:bookmarkEnd w:id="100"/>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101" w:name="_Toc513029225"/>
      <w:r/>
      <w:bookmarkStart w:id="102" w:name="_Toc20823297"/>
      <w:r/>
      <w:bookmarkStart w:id="103" w:name="_Toc16938541"/>
      <w:r/>
      <w:bookmarkStart w:id="104" w:name="_Toc462564084"/>
      <w:r>
        <w:rPr>
          <w:rFonts w:hint="eastAsia" w:ascii="宋体" w:hAnsi="宋体" w:eastAsia="宋体" w:cs="宋体"/>
          <w:color w:val="auto"/>
          <w:sz w:val="21"/>
          <w:szCs w:val="21"/>
          <w:highlight w:val="none"/>
        </w:rPr>
        <w:t xml:space="preserve">18、投标文件</w:t>
      </w:r>
      <w:bookmarkEnd w:id="101"/>
      <w:r/>
      <w:bookmarkEnd w:id="102"/>
      <w:r/>
      <w:bookmarkEnd w:id="103"/>
      <w:r/>
      <w:bookmarkEnd w:id="104"/>
      <w:r>
        <w:rPr>
          <w:rFonts w:hint="eastAsia" w:ascii="宋体" w:hAnsi="宋体" w:eastAsia="宋体" w:cs="宋体"/>
          <w:color w:val="auto"/>
          <w:sz w:val="21"/>
          <w:szCs w:val="21"/>
          <w:highlight w:val="none"/>
        </w:rPr>
        <w:t xml:space="preserve">的递交</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电子投标文件的递交</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投标人应当按照《操作手册》规定，在投标截止时间前制作并上传电子投标文件。</w:t>
      </w:r>
      <w:bookmarkStart w:id="105" w:name="_Toc16938542"/>
      <w:r/>
      <w:bookmarkEnd w:id="105"/>
      <w:r/>
      <w:bookmarkStart w:id="106" w:name="_Toc20823298"/>
      <w:r/>
      <w:bookmarkEnd w:id="106"/>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19、投标截止时间</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19.1投标人上传电子投标文件的时间不得迟于招标公告中规定的投标截止时间。</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19.2采购人可以按照规定，通过修改招标文件酌情延长投标截止时间，在此情况下，投标人的所有权利和义务以及投标人受制的截止时间均应以延长后新的截止时间为准。</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107" w:name="_Toc20823299"/>
      <w:r/>
      <w:bookmarkStart w:id="108" w:name="_Toc16938543"/>
      <w:r/>
      <w:bookmarkStart w:id="109" w:name="_Toc513029227"/>
      <w:r>
        <w:rPr>
          <w:rFonts w:hint="eastAsia" w:ascii="宋体" w:hAnsi="宋体" w:eastAsia="宋体" w:cs="宋体"/>
          <w:color w:val="auto"/>
          <w:sz w:val="21"/>
          <w:szCs w:val="21"/>
          <w:highlight w:val="none"/>
        </w:rPr>
        <w:t xml:space="preserve">20、投标文件</w:t>
      </w:r>
      <w:bookmarkEnd w:id="107"/>
      <w:r/>
      <w:bookmarkEnd w:id="108"/>
      <w:r/>
      <w:bookmarkEnd w:id="109"/>
      <w:r>
        <w:rPr>
          <w:rFonts w:hint="eastAsia" w:ascii="宋体" w:hAnsi="宋体" w:eastAsia="宋体" w:cs="宋体"/>
          <w:color w:val="auto"/>
          <w:sz w:val="21"/>
          <w:szCs w:val="21"/>
          <w:highlight w:val="none"/>
        </w:rPr>
        <w:t xml:space="preserve">的拒收</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20.1采购人拒绝接收在其规定的投标截止时间后上传的任何投标文件。</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110" w:name="_Toc513029228"/>
      <w:r/>
      <w:bookmarkStart w:id="111" w:name="_Toc20823300"/>
      <w:r/>
      <w:bookmarkStart w:id="112" w:name="_Toc16938544"/>
      <w:r>
        <w:rPr>
          <w:rFonts w:hint="eastAsia" w:ascii="宋体" w:hAnsi="宋体" w:eastAsia="宋体" w:cs="宋体"/>
          <w:color w:val="auto"/>
          <w:sz w:val="21"/>
          <w:szCs w:val="21"/>
          <w:highlight w:val="none"/>
        </w:rPr>
        <w:t xml:space="preserve">21、投标文件的撤回和修改</w:t>
      </w:r>
      <w:bookmarkEnd w:id="110"/>
      <w:r/>
      <w:bookmarkEnd w:id="111"/>
      <w:r/>
      <w:bookmarkEnd w:id="112"/>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21.1投标文件的撤回</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21.1.1电子投标文件的撤回</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投标人可在投标截止时间前，撤回其电子投标文件，具体操作方法见《操作手册》。</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21.1.2投标人撤回电子投标文件，则认为其不再参与本项目投标活动。</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投标文件的修改</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21.2.1投标人可在投标截止时间前，对其电子投标文件进行修改，具体操作方法见《操作手册》。</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21.2.2在投标截止时间之后，投标人不得对其电子投标文件作任何修改。</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21.3在投标截止时间至招标文件中规定的投标有效期满之间的这段时间内，投标人不得撤回其投标。</w:t>
      </w:r>
      <w:r/>
    </w:p>
    <w:p>
      <w:pPr>
        <w:pStyle w:val="870"/>
        <w:ind w:firstLine="482"/>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113" w:name="_Toc20823301"/>
      <w:r/>
      <w:bookmarkStart w:id="114" w:name="_Toc120614218"/>
      <w:r/>
      <w:bookmarkStart w:id="115" w:name="_Toc513029229"/>
      <w:r/>
      <w:bookmarkStart w:id="116" w:name="_Toc16938545"/>
      <w:r>
        <w:rPr>
          <w:rFonts w:hint="eastAsia" w:ascii="宋体" w:hAnsi="宋体" w:eastAsia="宋体" w:cs="宋体"/>
          <w:b/>
          <w:color w:val="auto"/>
          <w:sz w:val="21"/>
          <w:szCs w:val="21"/>
          <w:highlight w:val="none"/>
        </w:rPr>
        <w:t xml:space="preserve">五、开标与评标</w:t>
      </w:r>
      <w:bookmarkEnd w:id="113"/>
      <w:r/>
      <w:bookmarkEnd w:id="114"/>
      <w:r/>
      <w:bookmarkEnd w:id="115"/>
      <w:r/>
      <w:bookmarkEnd w:id="116"/>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117" w:name="_Toc20823302"/>
      <w:r/>
      <w:bookmarkStart w:id="118" w:name="_Toc16938546"/>
      <w:r/>
      <w:bookmarkStart w:id="119" w:name="_Toc513029230"/>
      <w:r>
        <w:rPr>
          <w:rFonts w:hint="eastAsia" w:ascii="宋体" w:hAnsi="宋体" w:eastAsia="宋体" w:cs="宋体"/>
          <w:color w:val="auto"/>
          <w:sz w:val="21"/>
          <w:szCs w:val="21"/>
          <w:highlight w:val="none"/>
        </w:rPr>
        <w:t xml:space="preserve">22、开标</w:t>
      </w:r>
      <w:bookmarkEnd w:id="117"/>
      <w:r/>
      <w:bookmarkEnd w:id="118"/>
      <w:r/>
      <w:bookmarkEnd w:id="119"/>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22.1采购人委托代理机构将在招标公告中规定的时间和地点组织公开开标。投标人应当按照《操作手册》规定，参加开标活动和在苏采云系统规定的时间内对投标文件进行解密。</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22.2开标仪式由采购人委托代理机构组织。苏采云系统将自动对项目进行开标，并宣布各投标人名称和投标价格。</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22.3投标人在开标过程中涉及到的投标文件解密、开标结果确认等工作，应按照《操作手册》规定执行。</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22.4投标人如果对开标过程和开标记录有疑义，应当根据《操作手册》规定提出，如苏采云系统中《开标记录表》宣布后5分钟内未提出的，视同认可开标结果。</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120" w:name="_Toc20823303"/>
      <w:r/>
      <w:bookmarkStart w:id="121" w:name="_Toc513029231"/>
      <w:r/>
      <w:bookmarkStart w:id="122" w:name="_Toc16938547"/>
      <w:r>
        <w:rPr>
          <w:rFonts w:hint="eastAsia" w:ascii="宋体" w:hAnsi="宋体" w:eastAsia="宋体" w:cs="宋体"/>
          <w:color w:val="auto"/>
          <w:sz w:val="21"/>
          <w:szCs w:val="21"/>
          <w:highlight w:val="none"/>
        </w:rPr>
        <w:t xml:space="preserve">23、评标委员会</w:t>
      </w:r>
      <w:bookmarkEnd w:id="120"/>
      <w:r/>
      <w:bookmarkEnd w:id="121"/>
      <w:r/>
      <w:bookmarkEnd w:id="122"/>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23.1开标后，采购人将立即组织评标委员会（以下简称评委会）进行评标。</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23.2评委会由采购人代表和有关技术、经济等方面的专家组成，且人员构成符合政府采购有关规定。</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23.3评委会独立工作，负责评审所有投标文件并确定中标侯选人。</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23、评标过程的保密与公正</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24.1凡是与审查、澄清、评价和比较投标的有关资料以及授标建议等，采购人、评委、采购人均不得向投标人或与评标无关的其他人员透露。</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24.2在评标过程中，投标人不得以任何行为影响评标过程，否则其投标文件将被作为无效投标文件。</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24.3采购人和评标委员会不向未中标的投标人解释未中标原因，也不公布评标过程中的相关细节。</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24.4采用综合评分法的项目，未中标的投标人可于中标结果公告期限届满之日起通过苏采云系统查看自己的评审得分及排序情况。</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123" w:name="_Toc20823304"/>
      <w:r/>
      <w:bookmarkStart w:id="124" w:name="_Toc16938548"/>
      <w:r/>
      <w:bookmarkStart w:id="125" w:name="_Toc513029232"/>
      <w:r>
        <w:rPr>
          <w:rFonts w:hint="eastAsia" w:ascii="宋体" w:hAnsi="宋体" w:eastAsia="宋体" w:cs="宋体"/>
          <w:color w:val="auto"/>
          <w:sz w:val="21"/>
          <w:szCs w:val="21"/>
          <w:highlight w:val="none"/>
        </w:rPr>
        <w:t xml:space="preserve">25、投标文件的澄清</w:t>
      </w:r>
      <w:bookmarkEnd w:id="123"/>
      <w:r/>
      <w:bookmarkEnd w:id="124"/>
      <w:r/>
      <w:bookmarkEnd w:id="125"/>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25.1评标期间，评委会对投标文件中含义不明确、同类问题表述不一致或者有明显文字和计算错误的内容 ，有权要求投标人作出必要的澄清、说明或者补正。</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评标委员会并非对每个投标人都做澄清要求。</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25.3接到评委会澄清、说明和补正要求的投标人如未按规定做出澄清、说明和补正，其风险由投标人自行承担。</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126" w:name="_Toc16938549"/>
      <w:r/>
      <w:bookmarkStart w:id="127" w:name="_Toc20823305"/>
      <w:r/>
      <w:bookmarkStart w:id="128" w:name="_Toc513029233"/>
      <w:r>
        <w:rPr>
          <w:rFonts w:hint="eastAsia" w:ascii="宋体" w:hAnsi="宋体" w:eastAsia="宋体" w:cs="宋体"/>
          <w:color w:val="auto"/>
          <w:sz w:val="21"/>
          <w:szCs w:val="21"/>
          <w:highlight w:val="none"/>
        </w:rPr>
        <w:t xml:space="preserve">26、对投标文件的初审</w:t>
      </w:r>
      <w:bookmarkEnd w:id="126"/>
      <w:r/>
      <w:bookmarkEnd w:id="127"/>
      <w:r/>
      <w:bookmarkEnd w:id="128"/>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26.1投标文件初审分为资格审查和符合性审查。</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26.1.1资格审查：依据法律法规和招标文件的规定，由采购人对投标文件中的资格证明文件进行审查。资格审查的结论，采购人以书面形式向评委会进行反馈。</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26.1.2符合性审查：依据招标文件的规定，由评委会从投标文件的有效性、完整性和对招标文件的响应程度进行审查，以确定是否对招标文件的实质性要求作出响应。</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26.1.3未通过资格审查或符合性审查的投标人，采购人将在苏采云系统中告知未通过资格审查或符合性审查的原因，评标结束后，采购人将不再告知未通过资格审查和符合性审查的原因。</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26.3如果投标文件实质上没有响应招标文件的要求，评委会将予以拒绝，投标人不得通过修改或撤销不合要求的偏离或保留而使其投标成为实质性响应的投标。</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26.4评委会将对确定为实质性响应的投标进行进一步审核，确定其是否有计算上或累加上的算术错误，修正错误的原则如下：</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（2）大写金额和小写金额不一致的，以大写金额为准。</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（4）总价金额与按单价汇总金额不一致的，以单价金额计算结果为准。</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同时出现两种以上错误的，按照前款规定的顺序修正。</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非单一产品采购项目，招标文件中将载明其中的核心产品。多家投标人提供的核心产品品牌相同的，按前两款规定处理。</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26.7投标人在开、评标全过程中应保持通讯畅通，及时登录苏采云系统查阅、答复相关信息，并安排专人与采购中心及评标委员会联系。</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27、无效投标条款和废标条款</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129" w:name="_Toc20823307"/>
      <w:r/>
      <w:bookmarkStart w:id="130" w:name="_Toc513029235"/>
      <w:r/>
      <w:bookmarkStart w:id="131" w:name="_Toc16938551"/>
      <w:r>
        <w:rPr>
          <w:rFonts w:hint="eastAsia" w:ascii="宋体" w:hAnsi="宋体" w:eastAsia="宋体" w:cs="宋体"/>
          <w:color w:val="auto"/>
          <w:sz w:val="21"/>
          <w:szCs w:val="21"/>
          <w:highlight w:val="none"/>
        </w:rPr>
        <w:t xml:space="preserve">27.1无效投标条款</w:t>
      </w:r>
      <w:bookmarkEnd w:id="129"/>
      <w:r/>
      <w:bookmarkEnd w:id="130"/>
      <w:r/>
      <w:bookmarkEnd w:id="131"/>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27.1.1投标人在苏采云系统规定的时间内未成功解密电子投标文件的。</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27.1.2投标人未按照招标文件要求上传电子投标文件的。</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27.1.3同一投标人提交两个（含两个）以上不同的投标报价的。</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27.1.4投标人不具备招标文件中规定资格要求的。</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27.1.5投标人的报价超过了采购预算或最高限价的。</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27.1.6未通过符合性审查的。</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27.1.7不符合招标文件中规定的实质性要求和条件的</w:t>
      </w:r>
      <w:r>
        <w:rPr>
          <w:rFonts w:hint="eastAsia" w:ascii="宋体" w:hAnsi="宋体" w:eastAsia="宋体" w:cs="宋体"/>
          <w:i/>
          <w:color w:val="auto"/>
          <w:sz w:val="21"/>
          <w:szCs w:val="21"/>
          <w:highlight w:val="none"/>
        </w:rPr>
        <w:t xml:space="preserve">。</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27.1.9投标文件含有采购人不能接受的附加条件的。</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27.1.11投标文件未按照招标文件要求加盖CA电子公章的。</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27.1.12其他法律、法规及本招标文件规定的属无效投标的情形。</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27.2废标条款</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27.2.1符合专业条件的供应商或者对招标文件作实质响应的供应商不足三家的。</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27.2.2出现影响采购公正的违法、违规行为的。</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27.2.3因重大变故，采购任务取消的。</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27.2.4评标委员会认定招标文件存在歧义、重大缺陷导致评审工作无法进行。</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27.2.5因苏采云系统系统故障原因造成开标不成功的。</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 投标截止时间结束后参加投标的供应商不足三家的处理：</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27.3.1如出现投标截止时间结束后参加投标的供应商或者在评标期间对招标文件做出实质响应的供应商不足三家情况，按政府采购相关规定执行。</w:t>
      </w:r>
      <w:r/>
    </w:p>
    <w:p>
      <w:pPr>
        <w:pStyle w:val="870"/>
        <w:ind w:firstLine="482"/>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132" w:name="_Toc120614219"/>
      <w:r>
        <w:rPr>
          <w:rFonts w:hint="eastAsia" w:ascii="宋体" w:hAnsi="宋体" w:eastAsia="宋体" w:cs="宋体"/>
          <w:b/>
          <w:color w:val="auto"/>
          <w:sz w:val="21"/>
          <w:szCs w:val="21"/>
          <w:highlight w:val="none"/>
        </w:rPr>
        <w:t xml:space="preserve">六、定标</w:t>
      </w:r>
      <w:bookmarkEnd w:id="132"/>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133" w:name="_Toc20823310"/>
      <w:r/>
      <w:bookmarkStart w:id="134" w:name="_Toc16938554"/>
      <w:r/>
      <w:bookmarkStart w:id="135" w:name="_Toc513029238"/>
      <w:r>
        <w:rPr>
          <w:rFonts w:hint="eastAsia" w:ascii="宋体" w:hAnsi="宋体" w:eastAsia="宋体" w:cs="宋体"/>
          <w:color w:val="auto"/>
          <w:sz w:val="21"/>
          <w:szCs w:val="21"/>
          <w:highlight w:val="none"/>
        </w:rPr>
        <w:t xml:space="preserve">28、</w:t>
      </w:r>
      <w:bookmarkEnd w:id="133"/>
      <w:r>
        <w:rPr>
          <w:rFonts w:hint="eastAsia" w:ascii="宋体" w:hAnsi="宋体" w:eastAsia="宋体" w:cs="宋体"/>
          <w:color w:val="auto"/>
          <w:sz w:val="21"/>
          <w:szCs w:val="21"/>
          <w:highlight w:val="none"/>
        </w:rPr>
        <w:t xml:space="preserve">确定</w:t>
      </w:r>
      <w:bookmarkEnd w:id="134"/>
      <w:r/>
      <w:bookmarkEnd w:id="135"/>
      <w:r>
        <w:rPr>
          <w:rFonts w:hint="eastAsia" w:ascii="宋体" w:hAnsi="宋体" w:eastAsia="宋体" w:cs="宋体"/>
          <w:color w:val="auto"/>
          <w:sz w:val="21"/>
          <w:szCs w:val="21"/>
          <w:highlight w:val="none"/>
        </w:rPr>
        <w:t xml:space="preserve">中标单位</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28.1中标候选人的选取原则和数量见招标文件第五章规定。 </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28.2采购人应根据评委会推荐的中标候选人确定中标人。</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28.3采购人将在“中国政府采购网”、“江苏政府采购网”、“盐城市政府采购网”发布中标公告，公告期限为1个工作日。</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28.4若有充分证据证明，中标人出现下列情况之一的，一经查实，将被取消中标资格：</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28.4.1提供虚假材料谋取中标的。</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28.4.2向采购人、采购人行贿或者提供其他不正当利益的。</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28.4.3属于本文件规定的无效条件，但在评标过程中又未被评委会发现的。</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28.4.4与采购人或者其他供应商恶意串通的。</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28.4.5采取不正当手段诋毁、排挤其他供应商的。</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136" w:name="_Toc200451960"/>
      <w:r>
        <w:rPr>
          <w:rFonts w:hint="eastAsia" w:ascii="宋体" w:hAnsi="宋体" w:eastAsia="宋体" w:cs="宋体"/>
          <w:color w:val="auto"/>
          <w:sz w:val="21"/>
          <w:szCs w:val="21"/>
          <w:highlight w:val="none"/>
        </w:rPr>
        <w:t xml:space="preserve">28.5 有下列情形之一的，视为投标人串通投标，投标无效：</w:t>
      </w:r>
      <w:bookmarkEnd w:id="136"/>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28.5.1不同投标人的投标文件由同一单位或者个人编制。</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28.5.2不同投标人委托同一单位或者个人办理投标事宜。</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28.5.3不同投标人的投标文件载明的项目管理成员或者联系人员为同一人。</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28.5.4不同投标人的投标文件异常一致或者投标报价呈规律性差异。</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29、质疑处理</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29.1提出质疑的供应商应当是参与所质疑项目采购活动的供应商。潜在供应商依法获取其可质疑的采购文件的，可以对采购文件提出质疑。</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供应商认为采购文件、采购过程和采购结果使自己的权益受到损害的，可以在知道或应知其权益受到损害之日起七个工作日内，以书面形式根据下述28.4条款的规定向采购人或采购人提出质疑。上述应知其权益受到损害之日，是指：</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29.2.1对可以质疑的采购文件提出质疑的，为收到采购文件之日或者采购文件公告期限届满之日；</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29.2.2对采购过程提出质疑的，为各采购程序环节结束之日；</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29.2.3对中标或者成交结果提出质疑的，为中标或者成交结果公告期限届满之日。</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供应商应当在法定质疑期内一次性提出针对同一采购程序环节的质疑。供应商如在法定期限内对同一采购程序环节提出多次质疑的，采购人、采购人将只对供应商第一次质疑作出答复。</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29.3质疑函必须按照本招标文件中《质疑函范本》要求的格式和内容进行填写。</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ind w:firstLine="480"/>
        <w:jc w:val="left"/>
        <w:spacing w:line="400" w:lineRule="exact"/>
        <w:tabs>
          <w:tab w:val="left" w:pos="13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采购人只接收以纸质原件形式送达的质疑,采购人不接受未填写快递运单的快件。</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 以下情形的质疑不予受理</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29.5.1内容不符合《政府采购质疑和投诉办法》第十二条规定的质疑。</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29.5.2超出政府采购法定期限的质疑。</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29.5.3以传真、电子邮件等方式递交的非原件形式的质疑。</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29.5.4未参加投标活动的供应商或在投标活动中自身权益未受到损害的供应商所提出的质疑。</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30、中标通知书</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870"/>
        <w:ind w:firstLine="482"/>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137" w:name="_Toc20823308"/>
      <w:r/>
      <w:bookmarkStart w:id="138" w:name="_Toc16938552"/>
      <w:r/>
      <w:bookmarkStart w:id="139" w:name="_Toc513029236"/>
      <w:r/>
      <w:bookmarkStart w:id="140" w:name="_Toc120614220"/>
      <w:r>
        <w:rPr>
          <w:rFonts w:hint="eastAsia" w:ascii="宋体" w:hAnsi="宋体" w:eastAsia="宋体" w:cs="宋体"/>
          <w:b/>
          <w:color w:val="auto"/>
          <w:sz w:val="21"/>
          <w:szCs w:val="21"/>
          <w:highlight w:val="none"/>
        </w:rPr>
        <w:t xml:space="preserve">七、授予合同</w:t>
      </w:r>
      <w:bookmarkEnd w:id="137"/>
      <w:r/>
      <w:bookmarkEnd w:id="138"/>
      <w:r/>
      <w:bookmarkEnd w:id="139"/>
      <w:r/>
      <w:bookmarkEnd w:id="140"/>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bookmarkStart w:id="141" w:name="_Toc20823309"/>
      <w:r/>
      <w:bookmarkStart w:id="142" w:name="_Toc513029237"/>
      <w:r/>
      <w:bookmarkStart w:id="143" w:name="_Toc16938553"/>
      <w:r>
        <w:rPr>
          <w:rFonts w:hint="eastAsia" w:ascii="宋体" w:hAnsi="宋体" w:eastAsia="宋体" w:cs="宋体"/>
          <w:color w:val="auto"/>
          <w:sz w:val="21"/>
          <w:szCs w:val="21"/>
          <w:highlight w:val="none"/>
        </w:rPr>
        <w:t xml:space="preserve">31.签订合同</w:t>
      </w:r>
      <w:bookmarkEnd w:id="141"/>
      <w:r/>
      <w:bookmarkEnd w:id="142"/>
      <w:r/>
      <w:bookmarkEnd w:id="143"/>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31.l中标人应当在中标通知书发出之日起</w:t>
      </w:r>
      <w:r>
        <w:rPr>
          <w:rFonts w:hint="eastAsia" w:cs="宋体"/>
          <w:color w:val="auto"/>
          <w:sz w:val="21"/>
          <w:szCs w:val="21"/>
          <w:highlight w:val="none"/>
          <w:lang w:val="en-US" w:eastAsia="zh-CN"/>
        </w:rPr>
        <w:t xml:space="preserve">三十</w:t>
      </w:r>
      <w:r>
        <w:rPr>
          <w:rFonts w:hint="eastAsia" w:ascii="宋体" w:hAnsi="宋体" w:eastAsia="宋体" w:cs="宋体"/>
          <w:color w:val="auto"/>
          <w:sz w:val="21"/>
          <w:szCs w:val="21"/>
          <w:highlight w:val="none"/>
        </w:rPr>
        <w:t xml:space="preserve">日内，按照招标文件确定的事项与采购人签订政府采购合同。</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31.2招标文件、中标人的投标文件及招标过程中有关澄清、承诺文件均应作为合同附件。</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31.3签订合同后，</w:t>
      </w:r>
      <w:r>
        <w:rPr>
          <w:rFonts w:hint="eastAsia" w:ascii="宋体" w:hAnsi="宋体" w:eastAsia="宋体" w:cs="宋体"/>
          <w:iCs/>
          <w:color w:val="auto"/>
          <w:sz w:val="21"/>
          <w:szCs w:val="21"/>
          <w:highlight w:val="none"/>
        </w:rPr>
        <w:t xml:space="preserve">中标人不得将合同标的进行转包</w:t>
      </w:r>
      <w:r>
        <w:rPr>
          <w:rFonts w:hint="eastAsia" w:ascii="宋体" w:hAnsi="宋体" w:eastAsia="宋体" w:cs="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pStyle w:val="870"/>
        <w:ind w:firstLine="480"/>
        <w:jc w:val="both"/>
        <w:keepLines/>
        <w:keepNext/>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32、服务（包含与服务相关的货物）的追加</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32.1政府采购合同履行中，采购人需追加与合同标的相同的服务（包含与服务相关的货物），在不改变合同其他条款的前提下，可以与中标人协商签订补充合同，但所有补充合同的采购金额不超过原合同金额10% 。</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33、政府采购线上合同信用融资政策</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1"/>
          <w:szCs w:val="21"/>
          <w:highlight w:val="none"/>
          <w:lang w:eastAsia="zh-CN"/>
        </w:rPr>
        <w:t xml:space="preserve">江苏政府采购网“政采贷”栏目</w:t>
      </w:r>
      <w:r>
        <w:rPr>
          <w:rFonts w:hint="eastAsia" w:ascii="宋体" w:hAnsi="宋体" w:eastAsia="宋体" w:cs="宋体"/>
          <w:color w:val="auto"/>
          <w:sz w:val="21"/>
          <w:szCs w:val="21"/>
          <w:highlight w:val="none"/>
        </w:rPr>
        <w:t xml:space="preserve">）申请贷款，相关金融机构按照双方自愿的原则提供便捷、优惠的贷款服务；具体操作流程请参考苏采云系统中供应商操作手册。</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34、其他</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34.1供应商对于投标产品的商品包装、快递包装应按照《关于印发《商品包装政府采购需求标准（试行）》、《快递包装政府采购需求标准（试行）》的通知》（财办库〔2020〕123号）执行。</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34.2本文件中若涉及到数据中心采购，应按照《&lt;绿色数据中心政府采购需求标准（试行）&gt;的通知》（财库〔2023〕7号）执行。</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34.3本项目落实预付款制度，预付款比例为30%。在签订合同时，中标、成交供应商明确书面表示无需预付款或者主动要求降低预付款比例的，采购人可就预付款比例作相应调整。</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34.4 确需收取履约保证金的，履约保证金的缴纳形式：</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如以履约保函（保险）形式缴纳履约保证金，供应商可通过政府采购电子履约保函（保险）平台（www.jsdzbh.com）在线申请履约保函（保险）。</w:t>
      </w:r>
      <w:r/>
    </w:p>
    <w:p>
      <w:pPr>
        <w:pStyle w:val="870"/>
        <w:ind w:firstLine="480"/>
        <w:jc w:val="both"/>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履约保证金金额：</w:t>
      </w:r>
      <w:bookmarkEnd w:id="40"/>
      <w:r>
        <w:rPr>
          <w:rFonts w:hint="eastAsia" w:ascii="宋体" w:hAnsi="宋体" w:eastAsia="宋体" w:cs="宋体"/>
          <w:color w:val="auto"/>
          <w:sz w:val="21"/>
          <w:szCs w:val="21"/>
          <w:highlight w:val="none"/>
        </w:rPr>
        <w:t xml:space="preserve">合同金额的10%，采购人对第三方信用服务机构依据标准规范评定为 AA 级及以上的政府采购供应商（需在签订采购合同前提供信用管理部门备案的第三方信用报告，且信用报告通过“信用盐城网”可查实），免收履约保证金（合同价款的5%）或降低履约保证金缴纳比例（合同价款的5%）</w:t>
      </w:r>
      <w:r>
        <w:rPr>
          <w:rFonts w:hint="eastAsia" w:cs="宋体"/>
          <w:color w:val="auto"/>
          <w:sz w:val="21"/>
          <w:szCs w:val="21"/>
          <w:highlight w:val="none"/>
          <w:lang w:eastAsia="zh-CN"/>
        </w:rPr>
        <w:t xml:space="preserve">。</w:t>
      </w:r>
      <w:r/>
    </w:p>
    <w:p>
      <w:pPr>
        <w:pStyle w:val="828"/>
        <w:jc w:val="center"/>
        <w:spacing w:line="240" w:lineRule="auto"/>
        <w:rPr>
          <w:rFonts w:ascii="宋体" w:hAnsi="宋体" w:cs="宋体"/>
          <w:color w:val="auto"/>
          <w:highlight w:val="none"/>
        </w:rPr>
      </w:pPr>
      <w:r>
        <w:rPr>
          <w:rFonts w:hint="eastAsia" w:ascii="宋体" w:hAnsi="宋体" w:cs="宋体"/>
          <w:color w:val="auto"/>
          <w:highlight w:val="none"/>
        </w:rPr>
        <w:t xml:space="preserve">第三章评标办法（综合评分法）</w:t>
      </w:r>
      <w:bookmarkEnd w:id="41"/>
      <w:r/>
      <w:bookmarkEnd w:id="42"/>
      <w:r/>
      <w:r/>
    </w:p>
    <w:p>
      <w:pPr>
        <w:pStyle w:val="829"/>
        <w:ind w:firstLine="422"/>
        <w:spacing w:line="360" w:lineRule="auto"/>
        <w:rPr>
          <w:rFonts w:ascii="宋体" w:hAnsi="宋体" w:eastAsia="宋体" w:cs="宋体"/>
          <w:color w:val="auto"/>
          <w:sz w:val="21"/>
          <w:szCs w:val="21"/>
          <w:highlight w:val="none"/>
        </w:rPr>
      </w:pPr>
      <w:r/>
      <w:bookmarkStart w:id="144" w:name="_1．_评标方法"/>
      <w:r/>
      <w:bookmarkEnd w:id="144"/>
      <w:r/>
      <w:bookmarkStart w:id="145" w:name="_Toc179632627"/>
      <w:r/>
      <w:bookmarkStart w:id="146" w:name="_Toc397928625"/>
      <w:r/>
      <w:bookmarkStart w:id="147" w:name="_Toc152045609"/>
      <w:r/>
      <w:bookmarkStart w:id="148" w:name="_Toc387526240"/>
      <w:r/>
      <w:bookmarkStart w:id="149" w:name="_Toc247085767"/>
      <w:r/>
      <w:bookmarkStart w:id="150" w:name="_Toc152042387"/>
      <w:r/>
      <w:bookmarkStart w:id="151" w:name="_Toc387526436"/>
      <w:r/>
      <w:bookmarkStart w:id="152" w:name="_Toc144974577"/>
      <w:r/>
      <w:bookmarkStart w:id="153" w:name="_Toc246996995"/>
      <w:r/>
      <w:bookmarkStart w:id="154" w:name="_Toc246996252"/>
      <w:r/>
      <w:bookmarkStart w:id="155" w:name="_Toc387526344"/>
      <w:r/>
      <w:bookmarkStart w:id="156" w:name="_Toc366679736"/>
      <w:r/>
      <w:bookmarkStart w:id="157" w:name="_Toc17692"/>
      <w:r/>
      <w:bookmarkStart w:id="158" w:name="_Toc501967557"/>
      <w:r>
        <w:rPr>
          <w:rFonts w:hint="eastAsia" w:ascii="宋体" w:hAnsi="宋体" w:eastAsia="宋体" w:cs="宋体"/>
          <w:color w:val="auto"/>
          <w:sz w:val="21"/>
          <w:szCs w:val="21"/>
          <w:highlight w:val="none"/>
        </w:rPr>
        <w:t xml:space="preserve">1.评标方法</w:t>
      </w:r>
      <w:r/>
    </w:p>
    <w:p>
      <w:pPr>
        <w:pStyle w:val="829"/>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次评标采用综合评分法。评标委员会对满足招标文件实质性要求的投标文件，按照本招标文件规定的评分标准进行打分，并按得分由高到低顺序推荐1名中标候选人，或根据招标人授权直接确定中标人。得分相同的，按投标报价由低到高顺序排列，得分和投标报价均相同的并列，投标文件满足招标文件全部实质性要求，且按照评审因素的量化指标评审得分最高的投标人为中标候选人。最低报价及任何单项因素的最优均不是中标的必要条件。</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lang w:val="en-US" w:eastAsia="zh-CN" w:bidi="ar-SA"/>
        </w:rPr>
        <w:t xml:space="preserve">  政府采购政策功能落实</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1、小微型企业价格扣除</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（1）本项目对小型和微型企业提供的服务给予20%的扣除价格，用扣除后的价格参与评审。</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（2）供应商需按照采购文件的要求提供相应的《小微企业声明函》。</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（3）企业标准请参照《关于印发中小企业划型标准规定的通知》（工信部联企业[2011]300号）文件规定自行填写。</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2、残疾人福利单位价格扣除</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（1）本项目对残疾人福利性单位视同小型、微型企业，给予20%。</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（2）残疾人福利单位需按照采购文件的要求提供《残疾人福利性单位声明函》。</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（3）残疾人福利单位标准请参照《关于促进残疾人就业政府采购政策的通知》（财库〔2017〕141号）。</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3、监狱和戒毒企业价格扣除</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（1）本项目对监狱和戒毒企业（简称监狱企业）视同小型、微型企业，给予20%。</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（3）监狱企业标准请参照《关于政府采购具备监狱企业发展有关问题的通知》（财库[2014]68号）。</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4、残疾人福利单位、监狱企业属于小型、微型企业的，不重复享受政策。</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5、联合体各方均为小型、微型企业（残疾人福利单位、监狱企业）的，联合体享受20%。</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pStyle w:val="830"/>
        <w:ind w:left="0" w:firstLine="0"/>
        <w:spacing w:line="360" w:lineRule="auto"/>
        <w:rPr>
          <w:rFonts w:hAnsi="Times New Roman"/>
          <w:b/>
          <w:bCs/>
          <w:color w:val="auto"/>
          <w:sz w:val="21"/>
          <w:szCs w:val="21"/>
          <w:highlight w:val="none"/>
        </w:rPr>
      </w:pPr>
      <w:r/>
      <w:bookmarkStart w:id="159" w:name="_Toc501967541"/>
      <w:r/>
      <w:bookmarkStart w:id="160" w:name="_Toc32592"/>
      <w:r/>
      <w:bookmarkStart w:id="161" w:name="_Toc397928604"/>
      <w:r/>
      <w:bookmarkStart w:id="162" w:name="_Toc445046867"/>
      <w:r>
        <w:rPr>
          <w:rFonts w:hint="eastAsia" w:ascii="宋体" w:hAnsi="宋体" w:eastAsia="宋体" w:cs="宋体"/>
          <w:b/>
          <w:bCs/>
          <w:color w:val="auto"/>
          <w:sz w:val="21"/>
          <w:szCs w:val="21"/>
          <w:highlight w:val="none"/>
        </w:rPr>
        <w:t xml:space="preserve">2. 分值构成与评分标准</w:t>
      </w:r>
      <w:bookmarkEnd w:id="159"/>
      <w:r/>
      <w:bookmarkEnd w:id="160"/>
      <w:r/>
      <w:bookmarkEnd w:id="161"/>
      <w:r/>
      <w:bookmarkEnd w:id="162"/>
      <w:r/>
      <w:r/>
    </w:p>
    <w:tbl>
      <w:tblPr>
        <w:tblStyle w:val="838"/>
        <w:tblpPr w:horzAnchor="page" w:tblpXSpec="center" w:vertAnchor="text" w:tblpY="288" w:leftFromText="180" w:topFromText="0" w:rightFromText="180" w:bottomFromText="0"/>
        <w:tblW w:w="50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560"/>
        <w:gridCol w:w="7717"/>
      </w:tblGrid>
      <w:tr>
        <w:trPr>
          <w:jc w:val="center"/>
          <w:trHeight w:val="471"/>
          <w:tblHeader/>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3825"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评分标准</w:t>
            </w:r>
            <w:r/>
          </w:p>
        </w:tc>
      </w:tr>
      <w:tr>
        <w:trPr>
          <w:jc w:val="center"/>
          <w:trHeight w:val="702"/>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投标报价</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3825" w:type="pct"/>
            <w:vAlign w:val="center"/>
            <w:textDirection w:val="lrTb"/>
            <w:noWrap w:val="false"/>
          </w:tcPr>
          <w:p>
            <w:pPr>
              <w:ind w:firstLine="210"/>
              <w:rPr>
                <w:rFonts w:ascii="宋体" w:hAnsi="宋体" w:cs="宋体"/>
                <w:color w:val="auto"/>
                <w:szCs w:val="21"/>
                <w:highlight w:val="none"/>
              </w:rPr>
            </w:pPr>
            <w:r>
              <w:rPr>
                <w:rFonts w:hint="eastAsia" w:ascii="宋体" w:hAnsi="宋体" w:cs="宋体"/>
                <w:color w:val="auto"/>
                <w:szCs w:val="21"/>
                <w:highlight w:val="none"/>
              </w:rPr>
              <w:t xml:space="preserve">满足招标文件要求且评标价格最低的评标报价为评标基准价，报价得分=（评标基准价／评标报价）×30，计算分数时四舍五入取小数点后两位。最高得30分。</w:t>
            </w:r>
            <w:r/>
          </w:p>
          <w:p>
            <w:pPr>
              <w:ind w:firstLine="210"/>
              <w:rPr>
                <w:rFonts w:ascii="宋体" w:hAnsi="宋体" w:cs="宋体"/>
                <w:color w:val="auto"/>
                <w:szCs w:val="21"/>
                <w:highlight w:val="none"/>
              </w:rPr>
            </w:pPr>
            <w:r>
              <w:rPr>
                <w:rFonts w:hint="eastAsia" w:ascii="宋体" w:hAnsi="宋体" w:cs="宋体"/>
                <w:color w:val="auto"/>
                <w:szCs w:val="21"/>
                <w:highlight w:val="none"/>
              </w:rPr>
              <w:t xml:space="preserve">注意：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1101"/>
        </w:trPr>
        <w:tc>
          <w:tcPr>
            <w:tcBorders>
              <w:top w:val="single" w:color="auto" w:sz="4" w:space="0"/>
              <w:left w:val="single" w:color="auto" w:sz="4" w:space="0"/>
              <w:right w:val="single" w:color="auto" w:sz="4" w:space="0"/>
            </w:tcBorders>
            <w:tcW w:w="401"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二</w:t>
            </w:r>
            <w:r/>
          </w:p>
        </w:tc>
        <w:tc>
          <w:tcPr>
            <w:tcBorders>
              <w:top w:val="single" w:color="auto" w:sz="4" w:space="0"/>
              <w:left w:val="single" w:color="auto" w:sz="4" w:space="0"/>
              <w:right w:val="single" w:color="auto" w:sz="4" w:space="0"/>
            </w:tcBorders>
            <w:tcW w:w="773" w:type="pct"/>
            <w:vAlign w:val="center"/>
            <w:vMerge w:val="restart"/>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技术参数</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42分</w:t>
            </w: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825" w:type="pct"/>
            <w:vAlign w:val="center"/>
            <w:textDirection w:val="lrTb"/>
            <w:noWrap w:val="false"/>
          </w:tcPr>
          <w:p>
            <w:pPr>
              <w:ind w:firstLine="210"/>
              <w:rPr>
                <w:rFonts w:ascii="宋体" w:hAnsi="宋体" w:cs="宋体"/>
                <w:color w:val="auto"/>
                <w:szCs w:val="21"/>
                <w:highlight w:val="none"/>
              </w:rPr>
            </w:pPr>
            <w:r>
              <w:rPr>
                <w:rFonts w:hint="eastAsia" w:ascii="宋体" w:hAnsi="宋体" w:cs="宋体"/>
                <w:color w:val="auto"/>
                <w:szCs w:val="21"/>
                <w:highlight w:val="none"/>
              </w:rPr>
              <w:t xml:space="preserve">投标人所投产品的技术参数和性能指标全部满足或优于招标文件要求的，得满分</w:t>
            </w:r>
            <w:r>
              <w:rPr>
                <w:rFonts w:hint="eastAsia" w:ascii="宋体" w:hAnsi="宋体" w:cs="宋体"/>
                <w:color w:val="auto"/>
                <w:szCs w:val="21"/>
                <w:highlight w:val="none"/>
                <w:lang w:val="en-US" w:eastAsia="zh-CN"/>
              </w:rPr>
              <w:t xml:space="preserve">33</w:t>
            </w:r>
            <w:r>
              <w:rPr>
                <w:rFonts w:hint="eastAsia" w:ascii="宋体" w:hAnsi="宋体" w:cs="宋体"/>
                <w:color w:val="auto"/>
                <w:szCs w:val="21"/>
                <w:highlight w:val="none"/>
              </w:rPr>
              <w:t xml:space="preserve">分。每有一项负偏离扣1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分，扣完为止。（</w:t>
            </w:r>
            <w:r>
              <w:rPr>
                <w:rStyle w:val="1122"/>
                <w:rFonts w:ascii="宋体" w:hAnsi="宋体"/>
                <w:color w:val="auto"/>
                <w:szCs w:val="21"/>
                <w:highlight w:val="none"/>
              </w:rPr>
              <w:t xml:space="preserve">提供加盖投标单位公章的</w:t>
            </w:r>
            <w:r>
              <w:rPr>
                <w:rStyle w:val="1122"/>
                <w:rFonts w:hint="eastAsia" w:ascii="宋体" w:hAnsi="宋体"/>
                <w:color w:val="auto"/>
                <w:szCs w:val="21"/>
                <w:highlight w:val="none"/>
              </w:rPr>
              <w:t xml:space="preserve">厂家白皮书或者</w:t>
            </w:r>
            <w:r>
              <w:rPr>
                <w:rFonts w:ascii="SimSun" w:hAnsi="SimSun" w:eastAsia="SimSun" w:cs="SimSun"/>
                <w:color w:val="000000"/>
                <w:sz w:val="21"/>
              </w:rPr>
              <w:t xml:space="preserve">对应技术参数页面截图</w:t>
            </w:r>
            <w:r>
              <w:rPr>
                <w:rStyle w:val="1122"/>
                <w:rFonts w:hint="eastAsia" w:ascii="宋体" w:hAnsi="宋体"/>
                <w:color w:val="auto"/>
                <w:szCs w:val="21"/>
                <w:highlight w:val="none"/>
              </w:rPr>
              <w:t xml:space="preserve">或者第三方检测报告</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虚假响应招标参数的文件，一经查出，以废标处理，并承担因此造成的招标人所有损失。</w:t>
            </w:r>
            <w:r/>
          </w:p>
        </w:tc>
      </w:tr>
      <w:tr>
        <w:trPr>
          <w:jc w:val="center"/>
          <w:trHeight w:val="599"/>
        </w:trPr>
        <w:tc>
          <w:tcPr>
            <w:tcBorders>
              <w:left w:val="single" w:color="auto" w:sz="4" w:space="0"/>
              <w:bottom w:val="single" w:color="auto" w:sz="4" w:space="0"/>
              <w:right w:val="single" w:color="auto" w:sz="4" w:space="0"/>
            </w:tcBorders>
            <w:tcW w:w="401" w:type="pct"/>
            <w:vAlign w:val="center"/>
            <w:vMerge w:val="continue"/>
            <w:textDirection w:val="lrTb"/>
            <w:noWrap w:val="false"/>
          </w:tcPr>
          <w:p>
            <w:pPr>
              <w:pStyle w:val="1103"/>
              <w:ind w:firstLine="0"/>
              <w:spacing w:after="0"/>
              <w:widowControl w:val="off"/>
              <w:rPr>
                <w:color w:val="auto"/>
                <w:highlight w:val="none"/>
              </w:rPr>
            </w:pPr>
            <w:r>
              <w:rPr>
                <w:color w:val="auto"/>
                <w:highlight w:val="none"/>
              </w:rPr>
            </w:r>
            <w:r/>
          </w:p>
        </w:tc>
        <w:tc>
          <w:tcPr>
            <w:tcBorders>
              <w:left w:val="single" w:color="auto" w:sz="4" w:space="0"/>
              <w:bottom w:val="single" w:color="auto" w:sz="4" w:space="0"/>
              <w:right w:val="single" w:color="auto" w:sz="4" w:space="0"/>
            </w:tcBorders>
            <w:tcW w:w="773" w:type="pct"/>
            <w:vAlign w:val="center"/>
            <w:vMerge w:val="continue"/>
            <w:textDirection w:val="lrTb"/>
            <w:noWrap w:val="false"/>
          </w:tcPr>
          <w:p>
            <w:pPr>
              <w:pStyle w:val="1103"/>
              <w:ind w:firstLine="0"/>
              <w:spacing w:after="0"/>
              <w:widowControl w:val="off"/>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5" w:type="pct"/>
            <w:vAlign w:val="center"/>
            <w:textDirection w:val="lrTb"/>
            <w:noWrap w:val="false"/>
          </w:tcPr>
          <w:p>
            <w:pPr>
              <w:pStyle w:val="1103"/>
              <w:ind w:firstLine="0"/>
              <w:spacing w:after="0"/>
              <w:widowControl w:val="off"/>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t xml:space="preserve">配有≥2支细菌过滤器，加</w:t>
            </w:r>
            <w:r>
              <w:rPr>
                <w:rFonts w:hint="eastAsia" w:ascii="新宋体" w:hAnsi="新宋体" w:eastAsia="新宋体" w:cs="新宋体"/>
                <w:color w:val="auto"/>
                <w:sz w:val="21"/>
                <w:szCs w:val="21"/>
                <w:highlight w:val="none"/>
                <w:lang w:val="en-US" w:eastAsia="zh-CN"/>
              </w:rPr>
              <w:t xml:space="preserve">3</w:t>
            </w:r>
            <w:r>
              <w:rPr>
                <w:rFonts w:hint="eastAsia" w:ascii="新宋体" w:hAnsi="新宋体" w:eastAsia="新宋体" w:cs="新宋体"/>
                <w:color w:val="auto"/>
                <w:sz w:val="21"/>
                <w:szCs w:val="21"/>
                <w:highlight w:val="none"/>
              </w:rPr>
              <w:t xml:space="preserve">分。</w:t>
            </w:r>
            <w:r/>
          </w:p>
        </w:tc>
      </w:tr>
      <w:tr>
        <w:trPr>
          <w:jc w:val="center"/>
          <w:trHeight w:val="402"/>
        </w:trPr>
        <w:tc>
          <w:tcPr>
            <w:tcBorders>
              <w:left w:val="single" w:color="auto" w:sz="4" w:space="0"/>
              <w:bottom w:val="single" w:color="auto" w:sz="4" w:space="0"/>
              <w:right w:val="single" w:color="auto" w:sz="4" w:space="0"/>
            </w:tcBorders>
            <w:tcW w:w="401" w:type="pct"/>
            <w:vAlign w:val="center"/>
            <w:vMerge w:val="continue"/>
            <w:textDirection w:val="lrTb"/>
            <w:noWrap w:val="false"/>
          </w:tcPr>
          <w:p>
            <w:pPr>
              <w:pStyle w:val="1103"/>
              <w:ind w:firstLine="0"/>
              <w:spacing w:after="0"/>
              <w:widowControl w:val="off"/>
              <w:rPr>
                <w:color w:val="auto"/>
                <w:highlight w:val="none"/>
              </w:rPr>
            </w:pPr>
            <w:r>
              <w:rPr>
                <w:color w:val="auto"/>
                <w:highlight w:val="none"/>
              </w:rPr>
            </w:r>
            <w:r/>
          </w:p>
        </w:tc>
        <w:tc>
          <w:tcPr>
            <w:tcBorders>
              <w:left w:val="single" w:color="auto" w:sz="4" w:space="0"/>
              <w:bottom w:val="single" w:color="auto" w:sz="4" w:space="0"/>
              <w:right w:val="single" w:color="auto" w:sz="4" w:space="0"/>
            </w:tcBorders>
            <w:tcW w:w="773" w:type="pct"/>
            <w:vAlign w:val="center"/>
            <w:vMerge w:val="continue"/>
            <w:textDirection w:val="lrTb"/>
            <w:noWrap w:val="false"/>
          </w:tcPr>
          <w:p>
            <w:pPr>
              <w:pStyle w:val="1103"/>
              <w:ind w:firstLine="0"/>
              <w:spacing w:after="0"/>
              <w:widowControl w:val="off"/>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5" w:type="pct"/>
            <w:vAlign w:val="center"/>
            <w:textDirection w:val="lrTb"/>
            <w:noWrap w:val="false"/>
          </w:tcPr>
          <w:p>
            <w:pPr>
              <w:pStyle w:val="1103"/>
              <w:ind w:firstLine="0"/>
              <w:spacing w:after="0"/>
              <w:widowControl w:val="off"/>
              <w:rPr>
                <w:rFonts w:hint="eastAsia" w:ascii="新宋体" w:hAnsi="新宋体" w:eastAsia="新宋体" w:cs="新宋体"/>
                <w:color w:val="auto"/>
                <w:sz w:val="21"/>
                <w:szCs w:val="21"/>
                <w:highlight w:val="none"/>
                <w:lang w:eastAsia="zh-CN"/>
              </w:rPr>
            </w:pPr>
            <w:r>
              <w:rPr>
                <w:rFonts w:hint="eastAsia" w:ascii="新宋体" w:hAnsi="新宋体" w:eastAsia="新宋体" w:cs="新宋体"/>
                <w:color w:val="auto"/>
                <w:sz w:val="21"/>
                <w:szCs w:val="21"/>
                <w:highlight w:val="none"/>
              </w:rPr>
              <w:t xml:space="preserve">具有自动预冲功能、自动排液功能，可排放血液管路中的废液，加</w:t>
            </w:r>
            <w:r>
              <w:rPr>
                <w:rFonts w:hint="eastAsia" w:ascii="新宋体" w:hAnsi="新宋体" w:eastAsia="新宋体" w:cs="新宋体"/>
                <w:color w:val="auto"/>
                <w:sz w:val="21"/>
                <w:szCs w:val="21"/>
                <w:highlight w:val="none"/>
                <w:lang w:val="en-US" w:eastAsia="zh-CN"/>
              </w:rPr>
              <w:t xml:space="preserve">3</w:t>
            </w:r>
            <w:r>
              <w:rPr>
                <w:rFonts w:hint="eastAsia" w:ascii="新宋体" w:hAnsi="新宋体" w:eastAsia="新宋体" w:cs="新宋体"/>
                <w:color w:val="auto"/>
                <w:sz w:val="21"/>
                <w:szCs w:val="21"/>
                <w:highlight w:val="none"/>
              </w:rPr>
              <w:t xml:space="preserve">分</w:t>
            </w:r>
            <w:r>
              <w:rPr>
                <w:rFonts w:hint="eastAsia" w:ascii="新宋体" w:hAnsi="新宋体" w:eastAsia="新宋体" w:cs="新宋体"/>
                <w:color w:val="auto"/>
                <w:sz w:val="21"/>
                <w:szCs w:val="21"/>
                <w:highlight w:val="none"/>
                <w:lang w:eastAsia="zh-CN"/>
              </w:rPr>
              <w:t xml:space="preserve">。</w:t>
            </w:r>
            <w:r/>
          </w:p>
        </w:tc>
      </w:tr>
      <w:tr>
        <w:trPr>
          <w:jc w:val="center"/>
          <w:trHeight w:val="416"/>
        </w:trPr>
        <w:tc>
          <w:tcPr>
            <w:tcBorders>
              <w:left w:val="single" w:color="auto" w:sz="4" w:space="0"/>
              <w:bottom w:val="single" w:color="auto" w:sz="4" w:space="0"/>
              <w:right w:val="single" w:color="auto" w:sz="4" w:space="0"/>
            </w:tcBorders>
            <w:tcW w:w="401" w:type="pct"/>
            <w:vAlign w:val="center"/>
            <w:vMerge w:val="continue"/>
            <w:textDirection w:val="lrTb"/>
            <w:noWrap w:val="false"/>
          </w:tcPr>
          <w:p>
            <w:pPr>
              <w:pStyle w:val="1103"/>
              <w:ind w:firstLine="0"/>
              <w:spacing w:after="0"/>
              <w:widowControl w:val="off"/>
              <w:rPr>
                <w:color w:val="auto"/>
                <w:highlight w:val="none"/>
              </w:rPr>
            </w:pPr>
            <w:r>
              <w:rPr>
                <w:color w:val="auto"/>
                <w:highlight w:val="none"/>
              </w:rPr>
            </w:r>
            <w:r/>
          </w:p>
        </w:tc>
        <w:tc>
          <w:tcPr>
            <w:tcBorders>
              <w:left w:val="single" w:color="auto" w:sz="4" w:space="0"/>
              <w:bottom w:val="single" w:color="auto" w:sz="4" w:space="0"/>
              <w:right w:val="single" w:color="auto" w:sz="4" w:space="0"/>
            </w:tcBorders>
            <w:tcW w:w="773" w:type="pct"/>
            <w:vAlign w:val="center"/>
            <w:vMerge w:val="continue"/>
            <w:textDirection w:val="lrTb"/>
            <w:noWrap w:val="false"/>
          </w:tcPr>
          <w:p>
            <w:pPr>
              <w:pStyle w:val="1103"/>
              <w:ind w:firstLine="0"/>
              <w:spacing w:after="0"/>
              <w:widowControl w:val="off"/>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25" w:type="pct"/>
            <w:vAlign w:val="center"/>
            <w:textDirection w:val="lrTb"/>
            <w:noWrap w:val="false"/>
          </w:tcPr>
          <w:p>
            <w:pPr>
              <w:pStyle w:val="1103"/>
              <w:ind w:firstLine="0"/>
              <w:spacing w:after="0"/>
              <w:widowControl w:val="off"/>
              <w:rPr>
                <w:rFonts w:hint="eastAsia" w:ascii="新宋体" w:hAnsi="新宋体" w:eastAsia="新宋体" w:cs="新宋体"/>
                <w:color w:val="auto"/>
                <w:sz w:val="21"/>
                <w:szCs w:val="21"/>
                <w:highlight w:val="none"/>
                <w:lang w:eastAsia="zh-CN"/>
              </w:rPr>
            </w:pPr>
            <w:r>
              <w:rPr>
                <w:rFonts w:hint="eastAsia" w:ascii="新宋体" w:hAnsi="新宋体" w:eastAsia="新宋体" w:cs="新宋体"/>
                <w:color w:val="auto"/>
                <w:sz w:val="21"/>
                <w:szCs w:val="21"/>
                <w:highlight w:val="none"/>
              </w:rPr>
              <w:t xml:space="preserve">具有自动补液功能，加</w:t>
            </w:r>
            <w:r>
              <w:rPr>
                <w:rFonts w:hint="eastAsia" w:ascii="新宋体" w:hAnsi="新宋体" w:eastAsia="新宋体" w:cs="新宋体"/>
                <w:color w:val="auto"/>
                <w:sz w:val="21"/>
                <w:szCs w:val="21"/>
                <w:highlight w:val="none"/>
                <w:lang w:val="en-US" w:eastAsia="zh-CN"/>
              </w:rPr>
              <w:t xml:space="preserve">3</w:t>
            </w:r>
            <w:r>
              <w:rPr>
                <w:rFonts w:hint="eastAsia" w:ascii="新宋体" w:hAnsi="新宋体" w:eastAsia="新宋体" w:cs="新宋体"/>
                <w:color w:val="auto"/>
                <w:sz w:val="21"/>
                <w:szCs w:val="21"/>
                <w:highlight w:val="none"/>
              </w:rPr>
              <w:t xml:space="preserve">分</w:t>
            </w:r>
            <w:r>
              <w:rPr>
                <w:rFonts w:hint="eastAsia" w:ascii="新宋体" w:hAnsi="新宋体" w:eastAsia="新宋体" w:cs="新宋体"/>
                <w:color w:val="auto"/>
                <w:sz w:val="21"/>
                <w:szCs w:val="21"/>
                <w:highlight w:val="none"/>
                <w:lang w:eastAsia="zh-CN"/>
              </w:rPr>
              <w:t xml:space="preserve">。</w:t>
            </w:r>
            <w:r/>
          </w:p>
        </w:tc>
      </w:tr>
      <w:tr>
        <w:trPr>
          <w:jc w:val="center"/>
          <w:trHeight w:val="1045"/>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三</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项目实施方案</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825" w:type="pct"/>
            <w:vAlign w:val="center"/>
            <w:textDirection w:val="lrTb"/>
            <w:noWrap w:val="false"/>
          </w:tcPr>
          <w:p>
            <w:pPr>
              <w:ind w:firstLine="210"/>
              <w:rPr>
                <w:rFonts w:ascii="宋体" w:hAnsi="宋体" w:cs="宋体"/>
                <w:color w:val="auto"/>
                <w:szCs w:val="21"/>
                <w:highlight w:val="none"/>
              </w:rPr>
            </w:pPr>
            <w:r>
              <w:rPr>
                <w:rFonts w:hint="eastAsia" w:ascii="宋体" w:hAnsi="宋体" w:cs="宋体"/>
                <w:color w:val="auto"/>
                <w:szCs w:val="21"/>
                <w:highlight w:val="none"/>
              </w:rPr>
              <w:t xml:space="preserve">投标人针对本项目具体实施的进度保证措施、质量保证和安全防护措施、针对本项目突发状况应对方案；进度保证措施、质量保证和安全防护措施、针对本项目突发状况应对方案完善、科学合理、切实可行并有针对性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分；进度保证措施、质量保证和安全防 护措施、针对本项目突发状况应对方案简略、可行性一般的得 4.1-</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分，方案一般，描述简单,得0-4分；不提供不得分， 本项最高得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jc w:val="center"/>
          <w:trHeight w:val="403"/>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四</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产品</w:t>
            </w:r>
            <w:r>
              <w:rPr>
                <w:rFonts w:hint="eastAsia" w:ascii="宋体" w:hAnsi="宋体" w:cs="宋体"/>
                <w:color w:val="auto"/>
                <w:szCs w:val="21"/>
                <w:highlight w:val="none"/>
                <w:lang w:val="en-US" w:eastAsia="zh-CN"/>
              </w:rPr>
              <w:t xml:space="preserve">培训方案</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825" w:type="pct"/>
            <w:vAlign w:val="center"/>
            <w:textDirection w:val="lrTb"/>
            <w:noWrap w:val="false"/>
          </w:tcPr>
          <w:p>
            <w:pPr>
              <w:ind w:firstLine="210"/>
              <w:rPr>
                <w:rFonts w:ascii="宋体" w:hAnsi="宋体" w:cs="宋体"/>
                <w:color w:val="auto"/>
                <w:szCs w:val="21"/>
                <w:highlight w:val="none"/>
              </w:rPr>
            </w:pPr>
            <w:r>
              <w:rPr>
                <w:rFonts w:hint="eastAsia" w:ascii="宋体" w:hAnsi="宋体" w:cs="宋体"/>
                <w:color w:val="auto"/>
                <w:szCs w:val="21"/>
                <w:highlight w:val="none"/>
              </w:rPr>
              <w:t xml:space="preserve">根据投标人提供的培训方案（包括但不限于培训计划安排、培训人员、培训内容等）进行评分：</w:t>
            </w:r>
            <w:r/>
          </w:p>
          <w:p>
            <w:pPr>
              <w:ind w:firstLine="210"/>
              <w:rPr>
                <w:rFonts w:ascii="宋体" w:hAnsi="宋体" w:cs="宋体"/>
                <w:color w:val="auto"/>
                <w:szCs w:val="21"/>
                <w:highlight w:val="none"/>
              </w:rPr>
            </w:pPr>
            <w:r>
              <w:rPr>
                <w:rFonts w:hint="eastAsia" w:ascii="宋体" w:hAnsi="宋体" w:cs="宋体"/>
                <w:color w:val="auto"/>
                <w:szCs w:val="21"/>
                <w:highlight w:val="none"/>
              </w:rPr>
              <w:t xml:space="preserve">培训方案科学、合理，描述详细，针对性强的，得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ind w:firstLine="210"/>
              <w:rPr>
                <w:rFonts w:ascii="宋体" w:hAnsi="宋体" w:cs="宋体"/>
                <w:color w:val="auto"/>
                <w:szCs w:val="21"/>
                <w:highlight w:val="none"/>
              </w:rPr>
            </w:pPr>
            <w:r>
              <w:rPr>
                <w:rFonts w:hint="eastAsia" w:ascii="宋体" w:hAnsi="宋体" w:cs="宋体"/>
                <w:color w:val="auto"/>
                <w:szCs w:val="21"/>
                <w:highlight w:val="none"/>
              </w:rPr>
              <w:t xml:space="preserve">培训方案可行，描述简单，针对性一般的，得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ind w:firstLine="210"/>
              <w:rPr>
                <w:rFonts w:ascii="宋体" w:hAnsi="宋体" w:cs="宋体"/>
                <w:color w:val="auto"/>
                <w:szCs w:val="21"/>
                <w:highlight w:val="none"/>
              </w:rPr>
            </w:pPr>
            <w:r>
              <w:rPr>
                <w:rFonts w:hint="eastAsia" w:ascii="宋体" w:hAnsi="宋体" w:cs="宋体"/>
                <w:color w:val="auto"/>
                <w:szCs w:val="21"/>
                <w:highlight w:val="none"/>
              </w:rPr>
              <w:t xml:space="preserve">培训方案一般，描述简单,得0-</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tc>
      </w:tr>
      <w:tr>
        <w:trPr>
          <w:jc w:val="center"/>
          <w:trHeight w:val="403"/>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ind w:firstLine="210"/>
              <w:rPr>
                <w:rFonts w:ascii="宋体" w:hAnsi="宋体" w:cs="宋体"/>
                <w:color w:val="auto"/>
                <w:szCs w:val="21"/>
                <w:highlight w:val="none"/>
              </w:rPr>
            </w:pPr>
            <w:r>
              <w:rPr>
                <w:rFonts w:hint="eastAsia" w:ascii="宋体" w:hAnsi="宋体" w:cs="宋体"/>
                <w:color w:val="auto"/>
                <w:szCs w:val="21"/>
                <w:highlight w:val="none"/>
              </w:rPr>
              <w:t xml:space="preserve">五</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产品售后</w:t>
            </w:r>
            <w:r>
              <w:rPr>
                <w:rFonts w:hint="eastAsia" w:ascii="宋体" w:hAnsi="宋体" w:cs="宋体"/>
                <w:color w:val="auto"/>
                <w:szCs w:val="21"/>
                <w:highlight w:val="none"/>
                <w:lang w:val="en-US" w:eastAsia="zh-CN"/>
              </w:rPr>
              <w:t xml:space="preserve">服务方案</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825" w:type="pct"/>
            <w:vAlign w:val="center"/>
            <w:textDirection w:val="lrTb"/>
            <w:noWrap w:val="false"/>
          </w:tcPr>
          <w:p>
            <w:pPr>
              <w:ind w:firstLine="210"/>
              <w:rPr>
                <w:rFonts w:ascii="宋体" w:hAnsi="宋体" w:cs="宋体"/>
                <w:color w:val="auto"/>
                <w:szCs w:val="21"/>
                <w:highlight w:val="none"/>
              </w:rPr>
            </w:pPr>
            <w:r>
              <w:rPr>
                <w:rFonts w:hint="eastAsia" w:ascii="宋体" w:hAnsi="宋体" w:cs="宋体"/>
                <w:color w:val="auto"/>
                <w:szCs w:val="21"/>
                <w:highlight w:val="none"/>
              </w:rPr>
              <w:t xml:space="preserve">提供详细的售后服务方案(须包含售后响应时间、故障解决方案、应急处理措施、免费质保期后的维护方案等)：</w:t>
            </w:r>
            <w:r/>
          </w:p>
          <w:p>
            <w:pPr>
              <w:ind w:firstLine="210"/>
              <w:rPr>
                <w:rFonts w:ascii="宋体" w:hAnsi="宋体" w:cs="宋体"/>
                <w:color w:val="auto"/>
                <w:szCs w:val="21"/>
                <w:highlight w:val="none"/>
              </w:rPr>
            </w:pPr>
            <w:r>
              <w:rPr>
                <w:rFonts w:hint="eastAsia" w:ascii="宋体" w:hAnsi="宋体" w:cs="宋体"/>
                <w:color w:val="auto"/>
                <w:szCs w:val="21"/>
                <w:highlight w:val="none"/>
              </w:rPr>
              <w:t xml:space="preserve">方案科学、严密、合理，描述详细且针对性强的，得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ind w:firstLine="210"/>
              <w:rPr>
                <w:rFonts w:ascii="宋体" w:hAnsi="宋体" w:cs="宋体"/>
                <w:color w:val="auto"/>
                <w:szCs w:val="21"/>
                <w:highlight w:val="none"/>
              </w:rPr>
            </w:pPr>
            <w:r>
              <w:rPr>
                <w:rFonts w:hint="eastAsia" w:ascii="宋体" w:hAnsi="宋体" w:cs="宋体"/>
                <w:color w:val="auto"/>
                <w:szCs w:val="21"/>
                <w:highlight w:val="none"/>
              </w:rPr>
              <w:t xml:space="preserve">方案较科学、合理，描述较详细且针对性较强的，得2-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.9分；</w:t>
            </w:r>
            <w:r/>
          </w:p>
          <w:p>
            <w:pPr>
              <w:ind w:firstLine="210"/>
              <w:rPr>
                <w:rFonts w:ascii="宋体" w:hAnsi="宋体" w:cs="宋体"/>
                <w:color w:val="auto"/>
                <w:szCs w:val="21"/>
                <w:highlight w:val="none"/>
              </w:rPr>
            </w:pPr>
            <w:r>
              <w:rPr>
                <w:rFonts w:hint="eastAsia" w:ascii="宋体" w:hAnsi="宋体" w:cs="宋体"/>
                <w:color w:val="auto"/>
                <w:szCs w:val="21"/>
                <w:highlight w:val="none"/>
              </w:rPr>
              <w:t xml:space="preserve">方案基本合理，描述一般且针对性一般的，得0-1.9分。</w:t>
            </w:r>
            <w:r/>
          </w:p>
        </w:tc>
      </w:tr>
      <w:tr>
        <w:trPr>
          <w:jc w:val="center"/>
          <w:trHeight w:val="702"/>
        </w:trPr>
        <w:tc>
          <w:tcPr>
            <w:tcBorders>
              <w:left w:val="single" w:color="auto" w:sz="4" w:space="0"/>
              <w:bottom w:val="single" w:color="auto" w:sz="4" w:space="0"/>
              <w:right w:val="single" w:color="auto" w:sz="4" w:space="0"/>
            </w:tcBorders>
            <w:tcW w:w="401"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六</w:t>
            </w:r>
            <w:r/>
          </w:p>
        </w:tc>
        <w:tc>
          <w:tcPr>
            <w:tcBorders>
              <w:left w:val="single" w:color="auto" w:sz="4" w:space="0"/>
              <w:bottom w:val="single" w:color="auto" w:sz="4" w:space="0"/>
              <w:right w:val="single" w:color="auto" w:sz="4" w:space="0"/>
            </w:tcBorders>
            <w:tcW w:w="773" w:type="pct"/>
            <w:vAlign w:val="center"/>
            <w:textDirection w:val="lrTb"/>
            <w:noWrap w:val="false"/>
          </w:tcPr>
          <w:p>
            <w:pPr>
              <w:jc w:val="center"/>
              <w:widowControl/>
              <w:rPr>
                <w:rFonts w:ascii="宋体" w:hAnsi="宋体" w:cs="宋体"/>
                <w:color w:val="auto"/>
                <w:szCs w:val="21"/>
                <w:highlight w:val="none"/>
              </w:rPr>
            </w:pPr>
            <w:r>
              <w:rPr>
                <w:rFonts w:hint="eastAsia"/>
                <w:color w:val="auto"/>
                <w:highlight w:val="none"/>
              </w:rPr>
              <w:t xml:space="preserve">质保期承诺</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825" w:type="pct"/>
            <w:vAlign w:val="center"/>
            <w:textDirection w:val="lrTb"/>
            <w:noWrap w:val="false"/>
          </w:tcPr>
          <w:p>
            <w:pPr>
              <w:ind w:firstLine="210"/>
              <w:rPr>
                <w:rFonts w:hint="eastAsia" w:eastAsia="宋体"/>
                <w:color w:val="auto"/>
                <w:sz w:val="24"/>
                <w:szCs w:val="24"/>
                <w:highlight w:val="none"/>
                <w:lang w:eastAsia="zh-CN"/>
              </w:rPr>
            </w:pPr>
            <w:r>
              <w:rPr>
                <w:rFonts w:hint="eastAsia" w:ascii="宋体" w:hAnsi="宋体" w:eastAsia="宋体" w:cs="宋体"/>
                <w:color w:val="auto"/>
                <w:szCs w:val="21"/>
                <w:highlight w:val="none"/>
              </w:rPr>
              <w:t xml:space="preserve">原厂质保3年基础上，每增加1年原厂质保得1分，本项目最高得2分</w:t>
            </w:r>
            <w:r>
              <w:rPr>
                <w:rFonts w:hint="eastAsia" w:ascii="宋体" w:hAnsi="宋体" w:eastAsia="宋体" w:cs="宋体"/>
                <w:color w:val="auto"/>
                <w:szCs w:val="21"/>
                <w:highlight w:val="none"/>
                <w:lang w:eastAsia="zh-CN"/>
              </w:rPr>
              <w:t xml:space="preserve">。（提供投标产品原厂质保函复印件加盖投标单位公章，否则不得分）</w:t>
            </w:r>
            <w:r/>
          </w:p>
        </w:tc>
      </w:tr>
      <w:tr>
        <w:trPr>
          <w:jc w:val="center"/>
          <w:trHeight w:val="1020"/>
        </w:trPr>
        <w:tc>
          <w:tcPr>
            <w:tcBorders>
              <w:left w:val="single" w:color="auto" w:sz="4" w:space="0"/>
              <w:bottom w:val="single" w:color="auto" w:sz="4" w:space="0"/>
              <w:right w:val="single" w:color="auto" w:sz="4" w:space="0"/>
            </w:tcBorders>
            <w:tcW w:w="401"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七</w:t>
            </w:r>
            <w:r/>
          </w:p>
        </w:tc>
        <w:tc>
          <w:tcPr>
            <w:tcBorders>
              <w:left w:val="single" w:color="auto" w:sz="4" w:space="0"/>
              <w:bottom w:val="single" w:color="auto" w:sz="4" w:space="0"/>
              <w:right w:val="single" w:color="auto" w:sz="4" w:space="0"/>
            </w:tcBorders>
            <w:tcW w:w="773" w:type="pct"/>
            <w:vAlign w:val="center"/>
            <w:textDirection w:val="lrTb"/>
            <w:noWrap w:val="false"/>
          </w:tcPr>
          <w:p>
            <w:pPr>
              <w:jc w:val="center"/>
              <w:widowControl/>
              <w:rPr>
                <w:rFonts w:hint="eastAsia" w:ascii="宋体" w:hAnsi="宋体" w:cs="宋体"/>
                <w:color w:val="auto"/>
                <w:spacing w:val="-1"/>
                <w:highlight w:val="none"/>
              </w:rPr>
            </w:pPr>
            <w:r>
              <w:rPr>
                <w:rFonts w:hint="eastAsia" w:ascii="宋体" w:hAnsi="宋体" w:cs="宋体"/>
                <w:color w:val="auto"/>
                <w:spacing w:val="-1"/>
                <w:highlight w:val="none"/>
              </w:rPr>
              <w:t xml:space="preserve">产品制造商综</w:t>
            </w:r>
            <w:r>
              <w:rPr>
                <w:rFonts w:hint="eastAsia" w:ascii="宋体" w:hAnsi="宋体" w:cs="宋体"/>
                <w:color w:val="auto"/>
                <w:spacing w:val="-2"/>
                <w:highlight w:val="none"/>
              </w:rPr>
              <w:t xml:space="preserve">合</w:t>
            </w:r>
            <w:r>
              <w:rPr>
                <w:rFonts w:hint="eastAsia" w:ascii="宋体" w:hAnsi="宋体" w:cs="宋体"/>
                <w:color w:val="auto"/>
                <w:spacing w:val="-1"/>
                <w:highlight w:val="none"/>
              </w:rPr>
              <w:t xml:space="preserve">能力</w:t>
            </w:r>
            <w:r/>
          </w:p>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pacing w:val="-1"/>
                <w:highlight w:val="none"/>
                <w:lang w:val="en-US" w:eastAsia="zh-CN"/>
              </w:rPr>
              <w:t xml:space="preserve">(2分)</w:t>
            </w:r>
            <w:r/>
          </w:p>
        </w:tc>
        <w:tc>
          <w:tcPr>
            <w:tcBorders>
              <w:top w:val="single" w:color="auto" w:sz="4" w:space="0"/>
              <w:left w:val="single" w:color="auto" w:sz="4" w:space="0"/>
              <w:bottom w:val="single" w:color="auto" w:sz="4" w:space="0"/>
              <w:right w:val="single" w:color="auto" w:sz="4" w:space="0"/>
            </w:tcBorders>
            <w:tcW w:w="3825" w:type="pct"/>
            <w:vAlign w:val="center"/>
            <w:textDirection w:val="lrTb"/>
            <w:noWrap w:val="false"/>
          </w:tcPr>
          <w:p>
            <w:pPr>
              <w:ind w:left="0" w:right="0" w:firstLine="0"/>
              <w:jc w:val="both"/>
              <w:spacing w:before="0" w:after="0"/>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所投产品制造厂商具有制造商通过医疗器械质量管理体系认证得 2 分， 本项最高得 2 分。以上证书需在有效期内，投标时提供中国国家认证认可监督管理委员会网页查询的带有网址的有效截图加盖单位公章。</w:t>
            </w:r>
            <w:r/>
          </w:p>
        </w:tc>
      </w:tr>
      <w:tr>
        <w:trPr>
          <w:jc w:val="center"/>
          <w:trHeight w:val="1020"/>
        </w:trPr>
        <w:tc>
          <w:tcPr>
            <w:tcBorders>
              <w:left w:val="single" w:color="auto" w:sz="4" w:space="0"/>
              <w:bottom w:val="single" w:color="auto" w:sz="4" w:space="0"/>
              <w:right w:val="single" w:color="auto" w:sz="4" w:space="0"/>
            </w:tcBorders>
            <w:tcW w:w="401"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八</w:t>
            </w:r>
            <w:r/>
          </w:p>
        </w:tc>
        <w:tc>
          <w:tcPr>
            <w:tcBorders>
              <w:left w:val="single" w:color="auto" w:sz="4" w:space="0"/>
              <w:bottom w:val="single" w:color="auto" w:sz="4" w:space="0"/>
              <w:right w:val="single" w:color="auto" w:sz="4" w:space="0"/>
            </w:tcBorders>
            <w:tcW w:w="773" w:type="pct"/>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业绩</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825" w:type="pct"/>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提供所投产品近三年来（202</w:t>
            </w:r>
            <w:r>
              <w:rPr>
                <w:rFonts w:hint="eastAsia"/>
                <w:color w:val="auto"/>
                <w:highlight w:val="none"/>
                <w:lang w:val="en-US" w:eastAsia="zh-CN"/>
              </w:rPr>
              <w:t xml:space="preserve">2</w:t>
            </w:r>
            <w:r>
              <w:rPr>
                <w:rFonts w:hint="eastAsia"/>
                <w:color w:val="auto"/>
                <w:highlight w:val="none"/>
              </w:rPr>
              <w:t xml:space="preserve">年</w:t>
            </w:r>
            <w:r>
              <w:rPr>
                <w:color w:val="auto"/>
                <w:highlight w:val="none"/>
              </w:rPr>
              <w:t xml:space="preserve">1</w:t>
            </w:r>
            <w:r>
              <w:rPr>
                <w:rFonts w:hint="eastAsia"/>
                <w:color w:val="auto"/>
                <w:highlight w:val="none"/>
              </w:rPr>
              <w:t xml:space="preserve">月份以来）的供货业绩，每提供一个业绩得1分，最高</w:t>
            </w:r>
            <w:r>
              <w:rPr>
                <w:rFonts w:hint="eastAsia"/>
                <w:color w:val="auto"/>
                <w:highlight w:val="none"/>
                <w:lang w:val="en-US" w:eastAsia="zh-CN"/>
              </w:rPr>
              <w:t xml:space="preserve">3</w:t>
            </w:r>
            <w:r>
              <w:rPr>
                <w:rFonts w:hint="eastAsia"/>
                <w:color w:val="auto"/>
                <w:highlight w:val="none"/>
              </w:rPr>
              <w:t xml:space="preserve">分，投标时需提供以下业绩证明材料：</w:t>
            </w:r>
            <w:r/>
          </w:p>
          <w:p>
            <w:pPr>
              <w:ind w:right="0"/>
              <w:jc w:val="both"/>
              <w:spacing w:before="0" w:after="0"/>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供货合同</w:t>
            </w:r>
            <w:r>
              <w:rPr>
                <w:rFonts w:hint="eastAsia"/>
                <w:color w:val="auto"/>
                <w:highlight w:val="none"/>
                <w:lang w:eastAsia="zh-CN"/>
              </w:rPr>
              <w:t xml:space="preserve">（或中标通知书）</w:t>
            </w:r>
            <w:r>
              <w:rPr>
                <w:rFonts w:hint="eastAsia"/>
                <w:color w:val="auto"/>
                <w:highlight w:val="none"/>
              </w:rPr>
            </w:r>
            <w:r/>
          </w:p>
          <w:p>
            <w:pPr>
              <w:numPr>
                <w:ilvl w:val="0"/>
                <w:numId w:val="0"/>
              </w:numPr>
              <w:ind w:right="0"/>
              <w:jc w:val="both"/>
              <w:spacing w:before="0" w:after="0"/>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注：</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w:t>
            </w:r>
            <w:r>
              <w:rPr>
                <w:rFonts w:hint="eastAsia"/>
                <w:color w:val="auto"/>
                <w:highlight w:val="none"/>
                <w:lang w:val="en-US" w:eastAsia="zh-CN"/>
              </w:rPr>
              <w:t xml:space="preserve">1</w:t>
            </w:r>
            <w:r>
              <w:rPr>
                <w:rFonts w:hint="eastAsia"/>
                <w:color w:val="auto"/>
                <w:highlight w:val="none"/>
              </w:rPr>
              <w:t xml:space="preserve">）所提供的资料内容必须完整，业绩证明材料中需能体现供货产品品牌、型号。</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w:t>
            </w:r>
            <w:r>
              <w:rPr>
                <w:rFonts w:hint="eastAsia"/>
                <w:color w:val="auto"/>
                <w:highlight w:val="none"/>
                <w:lang w:val="en-US" w:eastAsia="zh-CN"/>
              </w:rPr>
              <w:t xml:space="preserve">2</w:t>
            </w:r>
            <w:r>
              <w:rPr>
                <w:rFonts w:hint="eastAsia"/>
                <w:color w:val="auto"/>
                <w:highlight w:val="none"/>
              </w:rPr>
              <w:t xml:space="preserve">）投标时的业绩证明材料可以提供相应材料的复印件（加盖投标单位印章）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01"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九</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7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诚信投标</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25" w:type="pct"/>
            <w:vAlign w:val="center"/>
            <w:textDirection w:val="lrTb"/>
            <w:noWrap w:val="false"/>
          </w:tcPr>
          <w:p>
            <w:pPr>
              <w:ind w:firstLine="210"/>
              <w:jc w:val="left"/>
              <w:widowControl/>
              <w:rPr>
                <w:rFonts w:ascii="宋体" w:hAnsi="宋体" w:cs="宋体"/>
                <w:color w:val="auto"/>
                <w:szCs w:val="21"/>
                <w:highlight w:val="none"/>
              </w:rPr>
            </w:pPr>
            <w:r>
              <w:rPr>
                <w:rFonts w:hint="eastAsia" w:ascii="宋体" w:hAnsi="宋体" w:cs="宋体"/>
                <w:color w:val="auto"/>
                <w:szCs w:val="21"/>
                <w:highlight w:val="none"/>
              </w:rPr>
              <w:t xml:space="preserve">投标人提交签署并盖章《盐城市政府</w:t>
            </w:r>
            <w:r>
              <w:rPr>
                <w:rFonts w:hint="eastAsia" w:ascii="宋体" w:hAnsi="宋体" w:cs="宋体"/>
                <w:color w:val="auto"/>
                <w:szCs w:val="21"/>
                <w:highlight w:val="none"/>
                <w:lang w:val="en-US" w:eastAsia="zh-CN"/>
              </w:rPr>
              <w:t xml:space="preserve">采购事前信用</w:t>
            </w:r>
            <w:r>
              <w:rPr>
                <w:rFonts w:hint="eastAsia" w:ascii="宋体" w:hAnsi="宋体" w:cs="宋体"/>
                <w:color w:val="auto"/>
                <w:szCs w:val="21"/>
                <w:highlight w:val="none"/>
              </w:rPr>
              <w:t xml:space="preserve">承诺书》原件扫描件的得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分；没有提供的不得分。</w:t>
            </w:r>
            <w:r/>
          </w:p>
        </w:tc>
      </w:tr>
    </w:tbl>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
    </w:p>
    <w:p>
      <w:pPr>
        <w:pStyle w:val="828"/>
        <w:spacing w:line="360" w:lineRule="auto"/>
        <w:rPr>
          <w:rFonts w:ascii="宋体" w:hAnsi="宋体" w:cs="宋体"/>
          <w:color w:val="auto"/>
          <w:highlight w:val="none"/>
        </w:rPr>
      </w:pPr>
      <w:r/>
      <w:bookmarkStart w:id="163" w:name="_Toc7525"/>
      <w:r/>
      <w:bookmarkStart w:id="164" w:name="_Toc397928630"/>
      <w:r>
        <w:rPr>
          <w:rFonts w:hint="eastAsia" w:ascii="宋体" w:hAnsi="宋体" w:cs="宋体"/>
          <w:color w:val="auto"/>
          <w:highlight w:val="none"/>
        </w:rPr>
        <w:t xml:space="preserve">第四章 合同条款及格式</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甲方：（买方）</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乙方：（卖方）</w:t>
      </w:r>
      <w:r/>
    </w:p>
    <w:p>
      <w:pPr>
        <w:pStyle w:val="852"/>
        <w:ind w:firstLine="420"/>
        <w:jc w:val="left"/>
        <w:spacing w:line="336" w:lineRule="auto"/>
        <w:rPr>
          <w:rFonts w:hAnsi="宋体" w:cs="宋体"/>
          <w:b/>
          <w:color w:val="auto"/>
          <w:sz w:val="21"/>
          <w:szCs w:val="21"/>
          <w:highlight w:val="none"/>
        </w:rPr>
      </w:pPr>
      <w:r>
        <w:rPr>
          <w:rFonts w:hint="eastAsia" w:hAnsi="宋体" w:cs="宋体"/>
          <w:color w:val="auto"/>
          <w:sz w:val="21"/>
          <w:szCs w:val="21"/>
          <w:highlight w:val="none"/>
        </w:rPr>
        <w:t xml:space="preserve">甲、乙双方根据公开招标的中标结果及中标通知书，签署本合同。</w:t>
      </w:r>
      <w:r/>
    </w:p>
    <w:p>
      <w:pPr>
        <w:pStyle w:val="852"/>
        <w:ind w:firstLine="422"/>
        <w:jc w:val="left"/>
        <w:spacing w:line="336" w:lineRule="auto"/>
        <w:rPr>
          <w:rFonts w:hAnsi="宋体" w:cs="宋体"/>
          <w:b/>
          <w:color w:val="auto"/>
          <w:sz w:val="21"/>
          <w:szCs w:val="21"/>
          <w:highlight w:val="none"/>
        </w:rPr>
      </w:pPr>
      <w:r>
        <w:rPr>
          <w:rFonts w:hint="eastAsia" w:hAnsi="宋体" w:cs="宋体"/>
          <w:b/>
          <w:color w:val="auto"/>
          <w:sz w:val="21"/>
          <w:szCs w:val="21"/>
          <w:highlight w:val="none"/>
        </w:rPr>
        <w:t xml:space="preserve">一、货物内容</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1. 项目名称：</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2、技术参数：</w:t>
      </w:r>
      <w:r>
        <w:rPr>
          <w:rFonts w:hint="eastAsia" w:hAnsi="宋体" w:cs="宋体"/>
          <w:color w:val="auto"/>
          <w:sz w:val="21"/>
          <w:szCs w:val="21"/>
          <w:highlight w:val="none"/>
          <w:u w:val="single"/>
        </w:rPr>
        <w:t xml:space="preserve">按招标文件和投标文件中最优参数确定。</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3、采购需求：</w:t>
      </w:r>
      <w:r/>
    </w:p>
    <w:p>
      <w:pPr>
        <w:pStyle w:val="852"/>
        <w:ind w:firstLine="422"/>
        <w:jc w:val="left"/>
        <w:spacing w:line="336" w:lineRule="auto"/>
        <w:rPr>
          <w:rFonts w:hAnsi="宋体" w:cs="宋体"/>
          <w:b/>
          <w:color w:val="auto"/>
          <w:sz w:val="21"/>
          <w:szCs w:val="21"/>
          <w:highlight w:val="none"/>
        </w:rPr>
      </w:pPr>
      <w:r>
        <w:rPr>
          <w:rFonts w:hint="eastAsia" w:hAnsi="宋体" w:cs="宋体"/>
          <w:b/>
          <w:color w:val="auto"/>
          <w:sz w:val="21"/>
          <w:szCs w:val="21"/>
          <w:highlight w:val="none"/>
        </w:rPr>
        <w:t xml:space="preserve">二、合同金额</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本合同金额为人民币（大写）：            元（￥         元）。</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本项目采用固定单价合同，除变更、业主签证外结算单价不予调整。</w:t>
      </w:r>
      <w:r/>
    </w:p>
    <w:p>
      <w:pPr>
        <w:pStyle w:val="852"/>
        <w:ind w:firstLine="422"/>
        <w:jc w:val="left"/>
        <w:spacing w:line="336" w:lineRule="auto"/>
        <w:rPr>
          <w:rFonts w:hAnsi="宋体" w:cs="宋体"/>
          <w:b/>
          <w:color w:val="auto"/>
          <w:sz w:val="21"/>
          <w:szCs w:val="21"/>
          <w:highlight w:val="none"/>
        </w:rPr>
      </w:pPr>
      <w:r>
        <w:rPr>
          <w:rFonts w:hint="eastAsia" w:hAnsi="宋体" w:cs="宋体"/>
          <w:b/>
          <w:color w:val="auto"/>
          <w:sz w:val="21"/>
          <w:szCs w:val="21"/>
          <w:highlight w:val="none"/>
        </w:rPr>
        <w:t xml:space="preserve">三、技术资料</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1、乙方应按照标书的有关规定提供合格材料；</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2、材料质量出现问题，乙方负责包修、包退、包换，费用由乙方承担；</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3、材料的验收包括：数量、外观、质量、性能、质保单、包装和乙方承诺的其它指标。</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4、验收标准根据有关规定及技术要求，验收通过为准。</w:t>
      </w:r>
      <w:r/>
    </w:p>
    <w:p>
      <w:pPr>
        <w:pStyle w:val="852"/>
        <w:ind w:firstLine="422"/>
        <w:jc w:val="left"/>
        <w:spacing w:line="336" w:lineRule="auto"/>
        <w:rPr>
          <w:rFonts w:hAnsi="宋体" w:cs="宋体"/>
          <w:b/>
          <w:color w:val="auto"/>
          <w:sz w:val="21"/>
          <w:szCs w:val="21"/>
          <w:highlight w:val="none"/>
        </w:rPr>
      </w:pPr>
      <w:r>
        <w:rPr>
          <w:rFonts w:hint="eastAsia" w:hAnsi="宋体" w:cs="宋体"/>
          <w:b/>
          <w:color w:val="auto"/>
          <w:sz w:val="21"/>
          <w:szCs w:val="21"/>
          <w:highlight w:val="none"/>
        </w:rPr>
        <w:t xml:space="preserve">四、知识产权</w:t>
      </w:r>
      <w:r/>
    </w:p>
    <w:p>
      <w:pPr>
        <w:pStyle w:val="852"/>
        <w:ind w:firstLine="420"/>
        <w:jc w:val="left"/>
        <w:spacing w:line="336" w:lineRule="auto"/>
        <w:rPr>
          <w:rFonts w:hAnsi="宋体" w:cs="宋体"/>
          <w:bCs/>
          <w:color w:val="auto"/>
          <w:sz w:val="21"/>
          <w:szCs w:val="21"/>
          <w:highlight w:val="none"/>
        </w:rPr>
      </w:pPr>
      <w:r>
        <w:rPr>
          <w:rFonts w:hint="eastAsia" w:hAnsi="宋体" w:cs="宋体"/>
          <w:color w:val="auto"/>
          <w:sz w:val="21"/>
          <w:szCs w:val="21"/>
          <w:highlight w:val="none"/>
        </w:rPr>
        <w:t xml:space="preserve">乙方应保证所提供的货物或其任何一部分均不会侵犯任何第三方的知识产权</w:t>
      </w:r>
      <w:r>
        <w:rPr>
          <w:rFonts w:hint="eastAsia" w:hAnsi="宋体" w:cs="宋体"/>
          <w:bCs/>
          <w:color w:val="auto"/>
          <w:sz w:val="21"/>
          <w:szCs w:val="21"/>
          <w:highlight w:val="none"/>
        </w:rPr>
        <w:t xml:space="preserve">。</w:t>
      </w:r>
      <w:r/>
    </w:p>
    <w:p>
      <w:pPr>
        <w:pStyle w:val="852"/>
        <w:ind w:firstLine="422"/>
        <w:jc w:val="left"/>
        <w:spacing w:line="336" w:lineRule="auto"/>
        <w:rPr>
          <w:rFonts w:hAnsi="宋体" w:cs="宋体"/>
          <w:color w:val="auto"/>
          <w:sz w:val="21"/>
          <w:szCs w:val="21"/>
          <w:highlight w:val="none"/>
          <w:u w:val="single"/>
        </w:rPr>
      </w:pPr>
      <w:r>
        <w:rPr>
          <w:rFonts w:hint="eastAsia" w:hAnsi="宋体" w:cs="宋体"/>
          <w:b/>
          <w:color w:val="auto"/>
          <w:sz w:val="21"/>
          <w:szCs w:val="21"/>
          <w:highlight w:val="none"/>
        </w:rPr>
        <w:t xml:space="preserve">五、产权担保</w:t>
      </w:r>
      <w:r/>
    </w:p>
    <w:p>
      <w:pPr>
        <w:pStyle w:val="852"/>
        <w:ind w:firstLine="420"/>
        <w:jc w:val="left"/>
        <w:spacing w:line="336" w:lineRule="auto"/>
        <w:rPr>
          <w:rFonts w:hAnsi="宋体" w:cs="宋体"/>
          <w:color w:val="auto"/>
          <w:sz w:val="21"/>
          <w:szCs w:val="21"/>
          <w:highlight w:val="none"/>
          <w:u w:val="single"/>
        </w:rPr>
      </w:pPr>
      <w:r>
        <w:rPr>
          <w:rFonts w:hint="eastAsia" w:hAnsi="宋体" w:cs="宋体"/>
          <w:color w:val="auto"/>
          <w:sz w:val="21"/>
          <w:szCs w:val="21"/>
          <w:highlight w:val="none"/>
        </w:rPr>
        <w:t xml:space="preserve">乙方保证所交付的货物的所有权完全属于乙方且无任何抵押、查封等产权瑕疵。</w:t>
      </w:r>
      <w:r/>
    </w:p>
    <w:p>
      <w:pPr>
        <w:pStyle w:val="852"/>
        <w:ind w:firstLine="422"/>
        <w:jc w:val="left"/>
        <w:spacing w:line="336" w:lineRule="auto"/>
        <w:rPr>
          <w:rFonts w:hAnsi="宋体" w:cs="宋体"/>
          <w:b/>
          <w:color w:val="auto"/>
          <w:sz w:val="21"/>
          <w:szCs w:val="21"/>
          <w:highlight w:val="none"/>
        </w:rPr>
      </w:pPr>
      <w:r>
        <w:rPr>
          <w:rFonts w:hint="eastAsia" w:hAnsi="宋体" w:cs="宋体"/>
          <w:b/>
          <w:color w:val="auto"/>
          <w:sz w:val="21"/>
          <w:szCs w:val="21"/>
          <w:highlight w:val="none"/>
        </w:rPr>
        <w:t xml:space="preserve">六、履约保证金</w:t>
      </w:r>
      <w:r/>
    </w:p>
    <w:p>
      <w:pPr>
        <w:ind w:firstLine="420"/>
        <w:jc w:val="left"/>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在签订合同前一次性向招标人提交履约保证金。</w:t>
      </w:r>
      <w:r/>
    </w:p>
    <w:p>
      <w:pPr>
        <w:ind w:firstLine="420"/>
        <w:jc w:val="left"/>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履约保证金的形式：</w:t>
      </w:r>
      <w:r>
        <w:rPr>
          <w:rFonts w:hint="eastAsia" w:ascii="宋体" w:hAnsi="宋体" w:cs="宋体"/>
          <w:bCs/>
          <w:color w:val="auto"/>
          <w:szCs w:val="21"/>
          <w:highlight w:val="none"/>
        </w:rPr>
        <w:t xml:space="preserve">银行转帐、电汇、网汇、保函等</w:t>
      </w:r>
      <w:r>
        <w:rPr>
          <w:rFonts w:hint="eastAsia" w:ascii="宋体" w:hAnsi="宋体" w:cs="宋体"/>
          <w:color w:val="auto"/>
          <w:szCs w:val="21"/>
          <w:highlight w:val="none"/>
        </w:rPr>
        <w:t xml:space="preserve">。采用保函时，供应商应保证保函有效，所需的费用由供应商承担。</w:t>
      </w:r>
      <w:r/>
    </w:p>
    <w:p>
      <w:pPr>
        <w:ind w:firstLine="420"/>
        <w:jc w:val="left"/>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承包人可以选择上述任意一种履约担保的形式。</w:t>
      </w:r>
      <w:r/>
    </w:p>
    <w:p>
      <w:pPr>
        <w:ind w:firstLine="420"/>
        <w:jc w:val="left"/>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履约保证金的金额：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jc w:val="left"/>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履约保证金的退还：待货物全部供应完毕后且验收合格后30日内无息退还。</w:t>
      </w:r>
      <w:r/>
    </w:p>
    <w:p>
      <w:pPr>
        <w:pStyle w:val="852"/>
        <w:ind w:firstLine="422"/>
        <w:jc w:val="left"/>
        <w:spacing w:line="336" w:lineRule="auto"/>
        <w:rPr>
          <w:rFonts w:hAnsi="宋体" w:cs="宋体"/>
          <w:b/>
          <w:color w:val="auto"/>
          <w:sz w:val="21"/>
          <w:szCs w:val="21"/>
          <w:highlight w:val="none"/>
        </w:rPr>
      </w:pPr>
      <w:r>
        <w:rPr>
          <w:rFonts w:hint="eastAsia" w:hAnsi="宋体" w:cs="宋体"/>
          <w:b/>
          <w:color w:val="auto"/>
          <w:sz w:val="21"/>
          <w:szCs w:val="21"/>
          <w:highlight w:val="none"/>
        </w:rPr>
        <w:t xml:space="preserve">七、转包或分包</w:t>
      </w:r>
      <w:r/>
    </w:p>
    <w:p>
      <w:pPr>
        <w:ind w:firstLine="420"/>
        <w:jc w:val="left"/>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本合同范围的货物，应由乙方直接供应，不得转让他人供应；如乙方有转让行为，甲方有权解除合同，没收履约保证金并追究乙方的违约责任。</w:t>
      </w:r>
      <w:r/>
    </w:p>
    <w:p>
      <w:pPr>
        <w:pStyle w:val="852"/>
        <w:ind w:firstLine="422"/>
        <w:jc w:val="left"/>
        <w:spacing w:line="336" w:lineRule="auto"/>
        <w:rPr>
          <w:rFonts w:hAnsi="宋体" w:cs="宋体"/>
          <w:b/>
          <w:color w:val="auto"/>
          <w:sz w:val="21"/>
          <w:szCs w:val="21"/>
          <w:highlight w:val="none"/>
        </w:rPr>
      </w:pPr>
      <w:r>
        <w:rPr>
          <w:rFonts w:hint="eastAsia" w:hAnsi="宋体" w:cs="宋体"/>
          <w:b/>
          <w:color w:val="auto"/>
          <w:sz w:val="21"/>
          <w:szCs w:val="21"/>
          <w:highlight w:val="none"/>
        </w:rPr>
        <w:t xml:space="preserve">八、供货期、交货地点</w:t>
      </w:r>
      <w:r/>
    </w:p>
    <w:p>
      <w:pPr>
        <w:pStyle w:val="852"/>
        <w:ind w:firstLine="420"/>
        <w:jc w:val="left"/>
        <w:spacing w:line="336" w:lineRule="auto"/>
        <w:rPr>
          <w:rFonts w:hAnsi="宋体" w:cs="宋体"/>
          <w:bCs/>
          <w:color w:val="auto"/>
          <w:sz w:val="21"/>
          <w:szCs w:val="21"/>
          <w:highlight w:val="none"/>
          <w:u w:val="none"/>
        </w:rPr>
      </w:pPr>
      <w:r>
        <w:rPr>
          <w:rFonts w:hint="eastAsia" w:hAnsi="宋体" w:cs="宋体"/>
          <w:bCs/>
          <w:color w:val="auto"/>
          <w:sz w:val="21"/>
          <w:szCs w:val="21"/>
          <w:highlight w:val="none"/>
        </w:rPr>
        <w:t xml:space="preserve">1. 供货期：</w:t>
      </w:r>
      <w:r>
        <w:rPr>
          <w:rFonts w:hint="eastAsia" w:hAnsi="宋体" w:cs="宋体"/>
          <w:bCs/>
          <w:color w:val="auto"/>
          <w:sz w:val="21"/>
          <w:szCs w:val="21"/>
          <w:highlight w:val="none"/>
          <w:u w:val="single"/>
        </w:rPr>
        <w:t xml:space="preserve">按投标文件约定</w:t>
      </w:r>
      <w:r>
        <w:rPr>
          <w:rFonts w:hint="eastAsia" w:hAnsi="宋体" w:cs="宋体"/>
          <w:bCs/>
          <w:color w:val="auto"/>
          <w:sz w:val="21"/>
          <w:szCs w:val="21"/>
          <w:highlight w:val="none"/>
          <w:u w:val="none"/>
        </w:rPr>
        <w:t xml:space="preserve">。</w:t>
      </w:r>
      <w:r/>
    </w:p>
    <w:p>
      <w:pPr>
        <w:pStyle w:val="852"/>
        <w:ind w:firstLine="420"/>
        <w:jc w:val="left"/>
        <w:spacing w:line="336" w:lineRule="auto"/>
        <w:rPr>
          <w:rFonts w:hAnsi="宋体" w:cs="宋体"/>
          <w:bCs/>
          <w:color w:val="auto"/>
          <w:sz w:val="21"/>
          <w:szCs w:val="21"/>
          <w:highlight w:val="none"/>
        </w:rPr>
      </w:pPr>
      <w:r>
        <w:rPr>
          <w:rFonts w:hint="eastAsia" w:hAnsi="宋体" w:cs="宋体"/>
          <w:bCs/>
          <w:color w:val="auto"/>
          <w:sz w:val="21"/>
          <w:szCs w:val="21"/>
          <w:highlight w:val="none"/>
        </w:rPr>
        <w:t xml:space="preserve">2. 交货地点：</w:t>
      </w:r>
      <w:r>
        <w:rPr>
          <w:rFonts w:hint="eastAsia" w:hAnsi="宋体" w:cs="宋体"/>
          <w:bCs/>
          <w:color w:val="auto"/>
          <w:sz w:val="21"/>
          <w:szCs w:val="21"/>
          <w:highlight w:val="none"/>
          <w:u w:val="single"/>
        </w:rPr>
        <w:t xml:space="preserve">盐城市大丰区</w:t>
      </w:r>
      <w:r>
        <w:rPr>
          <w:rFonts w:hint="eastAsia" w:hAnsi="宋体" w:cs="宋体"/>
          <w:bCs/>
          <w:color w:val="auto"/>
          <w:sz w:val="21"/>
          <w:szCs w:val="21"/>
          <w:highlight w:val="none"/>
          <w:u w:val="single"/>
          <w:lang w:val="en-US" w:eastAsia="zh-CN"/>
        </w:rPr>
        <w:t xml:space="preserve">丰华社区卫生服务中心</w:t>
      </w:r>
      <w:r>
        <w:rPr>
          <w:rFonts w:hint="eastAsia" w:hAnsi="宋体" w:cs="宋体"/>
          <w:bCs/>
          <w:color w:val="auto"/>
          <w:sz w:val="21"/>
          <w:szCs w:val="21"/>
          <w:highlight w:val="none"/>
          <w:u w:val="none"/>
          <w:lang w:val="en-US" w:eastAsia="zh-CN"/>
        </w:rPr>
        <w:t xml:space="preserve">。</w:t>
      </w:r>
      <w:r/>
    </w:p>
    <w:p>
      <w:pPr>
        <w:pStyle w:val="852"/>
        <w:ind w:firstLine="420"/>
        <w:jc w:val="left"/>
        <w:spacing w:line="336" w:lineRule="auto"/>
        <w:rPr>
          <w:rFonts w:hAnsi="宋体" w:cs="宋体"/>
          <w:bCs/>
          <w:color w:val="auto"/>
          <w:sz w:val="21"/>
          <w:szCs w:val="21"/>
          <w:highlight w:val="none"/>
        </w:rPr>
      </w:pPr>
      <w:r>
        <w:rPr>
          <w:rFonts w:hint="eastAsia" w:hAnsi="宋体" w:cs="宋体"/>
          <w:bCs/>
          <w:color w:val="auto"/>
          <w:sz w:val="21"/>
          <w:szCs w:val="21"/>
          <w:highlight w:val="none"/>
        </w:rPr>
        <w:t xml:space="preserve">3. 乙方应按合同承诺的供货期确保按时供货交付甲方，如因乙方原因延误供货期的，乙方应承担违约责任，按每延误一天按5000 元计违约金，从到期的合同价款或履约保证金中扣除。</w:t>
      </w:r>
      <w:r/>
    </w:p>
    <w:p>
      <w:pPr>
        <w:pStyle w:val="852"/>
        <w:ind w:firstLine="420"/>
        <w:jc w:val="left"/>
        <w:spacing w:line="336" w:lineRule="auto"/>
        <w:rPr>
          <w:rFonts w:hAnsi="宋体" w:cs="宋体"/>
          <w:bCs/>
          <w:color w:val="auto"/>
          <w:sz w:val="21"/>
          <w:szCs w:val="21"/>
          <w:highlight w:val="none"/>
        </w:rPr>
      </w:pPr>
      <w:r>
        <w:rPr>
          <w:rFonts w:hint="eastAsia" w:hAnsi="宋体" w:cs="宋体"/>
          <w:bCs/>
          <w:color w:val="auto"/>
          <w:sz w:val="21"/>
          <w:szCs w:val="21"/>
          <w:highlight w:val="none"/>
        </w:rPr>
        <w:t xml:space="preserve">4. 甲方无故逾期延迟办理支付乙方款项手续的,甲方应按逾期付款总额每日万分之</w:t>
      </w:r>
      <w:r>
        <w:rPr>
          <w:rFonts w:hint="eastAsia" w:hAnsi="宋体" w:cs="宋体"/>
          <w:bCs/>
          <w:color w:val="auto"/>
          <w:sz w:val="21"/>
          <w:szCs w:val="21"/>
          <w:highlight w:val="none"/>
          <w:lang w:val="en-US" w:eastAsia="zh-CN"/>
        </w:rPr>
        <w:t xml:space="preserve">三</w:t>
      </w:r>
      <w:r>
        <w:rPr>
          <w:rFonts w:hint="eastAsia" w:hAnsi="宋体" w:cs="宋体"/>
          <w:bCs/>
          <w:color w:val="auto"/>
          <w:sz w:val="21"/>
          <w:szCs w:val="21"/>
          <w:highlight w:val="none"/>
        </w:rPr>
        <w:t xml:space="preserve">向乙方支付违约金。</w:t>
      </w:r>
      <w:r/>
    </w:p>
    <w:p>
      <w:pPr>
        <w:pStyle w:val="852"/>
        <w:ind w:firstLine="422"/>
        <w:jc w:val="left"/>
        <w:spacing w:line="336" w:lineRule="auto"/>
        <w:rPr>
          <w:rFonts w:hAnsi="宋体" w:cs="宋体"/>
          <w:color w:val="auto"/>
          <w:sz w:val="21"/>
          <w:szCs w:val="21"/>
          <w:highlight w:val="none"/>
        </w:rPr>
      </w:pPr>
      <w:r>
        <w:rPr>
          <w:rFonts w:hint="eastAsia" w:hAnsi="宋体" w:cs="宋体"/>
          <w:b/>
          <w:color w:val="auto"/>
          <w:sz w:val="21"/>
          <w:szCs w:val="21"/>
          <w:highlight w:val="none"/>
        </w:rPr>
        <w:t xml:space="preserve">九、付款方式：</w:t>
      </w:r>
      <w:r>
        <w:rPr>
          <w:rFonts w:hint="eastAsia" w:hAnsi="宋体" w:cs="宋体"/>
          <w:color w:val="auto"/>
          <w:sz w:val="21"/>
          <w:szCs w:val="21"/>
          <w:highlight w:val="none"/>
          <w:u w:val="single"/>
        </w:rPr>
        <w:t xml:space="preserve">详见投标须知前附表</w:t>
      </w:r>
      <w:r>
        <w:rPr>
          <w:rFonts w:hint="eastAsia" w:hAnsi="宋体" w:cs="宋体"/>
          <w:color w:val="auto"/>
          <w:sz w:val="21"/>
          <w:szCs w:val="21"/>
          <w:highlight w:val="none"/>
        </w:rPr>
        <w:t xml:space="preserve">。</w:t>
      </w:r>
      <w:r/>
    </w:p>
    <w:p>
      <w:pPr>
        <w:pStyle w:val="852"/>
        <w:ind w:firstLine="422"/>
        <w:jc w:val="left"/>
        <w:spacing w:line="336" w:lineRule="auto"/>
        <w:rPr>
          <w:rFonts w:hAnsi="宋体" w:cs="宋体"/>
          <w:bCs/>
          <w:color w:val="auto"/>
          <w:sz w:val="21"/>
          <w:szCs w:val="21"/>
          <w:highlight w:val="none"/>
        </w:rPr>
      </w:pPr>
      <w:r>
        <w:rPr>
          <w:rFonts w:hint="eastAsia" w:hAnsi="宋体" w:cs="宋体"/>
          <w:b/>
          <w:color w:val="auto"/>
          <w:sz w:val="21"/>
          <w:szCs w:val="21"/>
          <w:highlight w:val="none"/>
        </w:rPr>
        <w:t xml:space="preserve">十、质保期：</w:t>
      </w:r>
      <w:r>
        <w:rPr>
          <w:rFonts w:hint="eastAsia" w:hAnsi="宋体" w:cs="宋体"/>
          <w:b/>
          <w:color w:val="auto"/>
          <w:sz w:val="21"/>
          <w:szCs w:val="21"/>
          <w:highlight w:val="none"/>
          <w:u w:val="single"/>
          <w:lang w:val="en-US" w:eastAsia="zh-CN"/>
        </w:rPr>
        <w:t xml:space="preserve">三</w:t>
      </w:r>
      <w:r>
        <w:rPr>
          <w:rFonts w:hint="eastAsia" w:hAnsi="宋体" w:cs="宋体"/>
          <w:color w:val="auto"/>
          <w:sz w:val="21"/>
          <w:szCs w:val="21"/>
          <w:highlight w:val="none"/>
        </w:rPr>
        <w:t xml:space="preserve">年，在投标人承诺的质保期内出现质量问题，中标单位负责免费修理或更换，并承担所产生的费用。</w:t>
      </w:r>
      <w:r/>
    </w:p>
    <w:p>
      <w:pPr>
        <w:ind w:firstLine="422"/>
        <w:jc w:val="left"/>
        <w:spacing w:line="336" w:lineRule="auto"/>
        <w:rPr>
          <w:rFonts w:ascii="宋体" w:hAnsi="宋体" w:cs="宋体"/>
          <w:b/>
          <w:color w:val="auto"/>
          <w:szCs w:val="21"/>
          <w:highlight w:val="none"/>
        </w:rPr>
      </w:pPr>
      <w:r>
        <w:rPr>
          <w:rFonts w:hint="eastAsia" w:ascii="宋体" w:hAnsi="宋体" w:cs="宋体"/>
          <w:b/>
          <w:color w:val="auto"/>
          <w:szCs w:val="21"/>
          <w:highlight w:val="none"/>
        </w:rPr>
        <w:t xml:space="preserve">十一、税费</w:t>
      </w:r>
      <w:r/>
    </w:p>
    <w:p>
      <w:pPr>
        <w:ind w:firstLine="420"/>
        <w:jc w:val="left"/>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本合同执行中相关的一切税费均由乙方负担。</w:t>
      </w:r>
      <w:r/>
    </w:p>
    <w:p>
      <w:pPr>
        <w:pStyle w:val="852"/>
        <w:ind w:firstLine="422"/>
        <w:jc w:val="left"/>
        <w:spacing w:line="336" w:lineRule="auto"/>
        <w:rPr>
          <w:rFonts w:hAnsi="宋体" w:cs="宋体"/>
          <w:b/>
          <w:color w:val="auto"/>
          <w:sz w:val="21"/>
          <w:szCs w:val="21"/>
          <w:highlight w:val="none"/>
        </w:rPr>
      </w:pPr>
      <w:r>
        <w:rPr>
          <w:rFonts w:hint="eastAsia" w:hAnsi="宋体" w:cs="宋体"/>
          <w:b/>
          <w:color w:val="auto"/>
          <w:sz w:val="21"/>
          <w:szCs w:val="21"/>
          <w:highlight w:val="none"/>
        </w:rPr>
        <w:t xml:space="preserve">十二、质量保证及售后服务</w:t>
      </w:r>
      <w:r/>
    </w:p>
    <w:p>
      <w:pPr>
        <w:ind w:firstLine="420"/>
        <w:jc w:val="left"/>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1、乙方负责提供本项目范围内所使用的所有设备、材料、装置的原产地证明、质保、售后文件和相应的等级标准证明并承诺向甲方提供有关制造业的质保证明。</w:t>
      </w:r>
      <w:r/>
    </w:p>
    <w:p>
      <w:pPr>
        <w:ind w:firstLine="420"/>
        <w:jc w:val="left"/>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2、乙方应保证货物是全新、未使用过的，是用一流的工艺和最佳材料制造的、合法渠道进货的正宗、原装合格正品，并完全符合合同规定的质量、规格和性能的要求。乙方应保证其货物在正确安装、正常使用和保养条件下，在其使用寿命期内应具有满意的性能。货物最终验收后，在质量保证期内，乙方应对由于设计、工艺或材料的缺陷而发生的任何不足或故障负责，费用由乙方负担。</w:t>
      </w:r>
      <w:r/>
    </w:p>
    <w:p>
      <w:pPr>
        <w:ind w:firstLine="420"/>
        <w:jc w:val="left"/>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3、在质量保证期内，如果货物的数量、质量或规格与合同及招标需求不符，或证明货物是有缺陷的，包括潜在的缺陷或使用不符合要求的材料等，甲方以书面形式向乙方提出维修、更换和索赔。</w:t>
      </w:r>
      <w:r/>
    </w:p>
    <w:p>
      <w:pPr>
        <w:ind w:firstLine="420"/>
        <w:jc w:val="left"/>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4、乙方在收到通知后，应在合同中所附服务承诺约定的时间内必须主动协助甲方对设备免费维修、更换有缺陷的货物或部件。</w:t>
      </w:r>
      <w:r/>
    </w:p>
    <w:p>
      <w:pPr>
        <w:ind w:firstLine="420"/>
        <w:jc w:val="left"/>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5、如果乙方在收到通知后，在合同中所附服务承诺约定的时间内没有弥补缺陷，甲方可采取必要的补救措施，但风险和费用将由乙方承担。</w:t>
      </w:r>
      <w:r/>
    </w:p>
    <w:p>
      <w:pPr>
        <w:ind w:firstLine="420"/>
        <w:jc w:val="left"/>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bCs/>
          <w:color w:val="auto"/>
          <w:szCs w:val="21"/>
          <w:highlight w:val="none"/>
        </w:rPr>
        <w:t xml:space="preserve">合同期间，中标人须配备针对本项目的维护专业人员随时准备解决各类系统出现的问题；提供质保期内日常维护和保养计划，维护保养记录交招标人备案，质保期内的维护维修情况纳入考核。</w:t>
      </w:r>
      <w:r/>
    </w:p>
    <w:p>
      <w:pPr>
        <w:ind w:firstLine="420"/>
        <w:jc w:val="left"/>
        <w:spacing w:line="336" w:lineRule="auto"/>
        <w:rPr>
          <w:rFonts w:ascii="宋体" w:hAnsi="宋体" w:cs="宋体"/>
          <w:color w:val="auto"/>
          <w:szCs w:val="21"/>
          <w:highlight w:val="none"/>
        </w:rPr>
      </w:pPr>
      <w:r>
        <w:rPr>
          <w:rFonts w:hint="eastAsia" w:ascii="宋体" w:hAnsi="宋体" w:cs="宋体"/>
          <w:color w:val="auto"/>
          <w:szCs w:val="21"/>
          <w:highlight w:val="none"/>
        </w:rPr>
        <w:t xml:space="preserve">7、在质保期内，乙方应对货物出现的质量及安全问题负责处理解决并承担一切费用。</w:t>
      </w:r>
      <w:r/>
    </w:p>
    <w:p>
      <w:pPr>
        <w:pStyle w:val="852"/>
        <w:ind w:firstLine="422"/>
        <w:jc w:val="left"/>
        <w:spacing w:line="336" w:lineRule="auto"/>
        <w:rPr>
          <w:rFonts w:hAnsi="宋体" w:cs="宋体"/>
          <w:b/>
          <w:bCs/>
          <w:color w:val="auto"/>
          <w:sz w:val="21"/>
          <w:szCs w:val="21"/>
          <w:highlight w:val="none"/>
        </w:rPr>
      </w:pPr>
      <w:r>
        <w:rPr>
          <w:rFonts w:hint="eastAsia" w:hAnsi="宋体" w:cs="宋体"/>
          <w:b/>
          <w:bCs/>
          <w:color w:val="auto"/>
          <w:sz w:val="21"/>
          <w:szCs w:val="21"/>
          <w:highlight w:val="none"/>
        </w:rPr>
        <w:t xml:space="preserve">十三、调试和验收</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1、本项目在使用前进行调试时，乙方需负责安装并培训招标人的使用操作人员，并协助招标人一起调试，直到符合技术要求，招标人才做最终验收。</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2、乙方在安装调试过程中必须确保安全，乙方自行承担设备安装调试过程中的质量、任何状况下的安全责任，发生的一切问题和责任与招标人无关，相关一切费用或民事、刑事责任均由乙方自理。若乙方不能及时处理所发生的问题和责任，并且影响到系统总体进度时，招标人有权处理相关事务，所发生的费用在支付合同款时扣除。</w:t>
      </w:r>
      <w:r/>
    </w:p>
    <w:p>
      <w:pPr>
        <w:pStyle w:val="852"/>
        <w:ind w:firstLine="420"/>
        <w:jc w:val="left"/>
        <w:spacing w:line="336" w:lineRule="auto"/>
        <w:rPr>
          <w:rFonts w:hAnsi="宋体" w:cs="宋体"/>
          <w:color w:val="auto"/>
          <w:sz w:val="21"/>
          <w:szCs w:val="21"/>
          <w:highlight w:val="none"/>
          <w:u w:val="single"/>
        </w:rPr>
      </w:pPr>
      <w:r>
        <w:rPr>
          <w:rFonts w:hint="eastAsia" w:hAnsi="宋体" w:cs="宋体"/>
          <w:color w:val="auto"/>
          <w:sz w:val="21"/>
          <w:szCs w:val="21"/>
          <w:highlight w:val="none"/>
          <w:u w:val="single"/>
        </w:rPr>
        <w:t xml:space="preserve">3、验收由甲方或项目所在地质量技术监督部门或甲方委托的第三方检测机构对乙方所供产品进行验收，验收过程中乙方需安排人员参加。</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4、本项目涉及验收标准包括但不限于行业部门有关标准规范。</w:t>
      </w:r>
      <w:r/>
    </w:p>
    <w:p>
      <w:pPr>
        <w:pStyle w:val="852"/>
        <w:ind w:firstLine="422"/>
        <w:jc w:val="left"/>
        <w:spacing w:line="336" w:lineRule="auto"/>
        <w:rPr>
          <w:rFonts w:hAnsi="宋体" w:cs="宋体"/>
          <w:b/>
          <w:bCs/>
          <w:color w:val="auto"/>
          <w:sz w:val="21"/>
          <w:szCs w:val="21"/>
          <w:highlight w:val="none"/>
        </w:rPr>
      </w:pPr>
      <w:r>
        <w:rPr>
          <w:rFonts w:hint="eastAsia" w:hAnsi="宋体" w:cs="宋体"/>
          <w:b/>
          <w:bCs/>
          <w:color w:val="auto"/>
          <w:sz w:val="21"/>
          <w:szCs w:val="21"/>
          <w:highlight w:val="none"/>
        </w:rPr>
        <w:t xml:space="preserve">十四、货物包装、发运及运输</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1. 乙方应在货物发运前对其进行满足运输距离、防潮、防震、防锈和防破损装卸等要求包装，以保证货物安全运达招标人指定地点。</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2. 使用说明书、质量检验证明书、随配附件和工具、质量合格凭证及装箱清单一并附于货物内，安装调试完毕后按设备清单逐一按序交付给招标人。</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3. 所供货物必须首先符合有关国家强制性规定、国家（行业）标准或相关法律法规要求，同时满足招标文件规定的质量要求和使用需求。供方应提供全新未拆封产品（包括零部件、附件、备品备件），如确需拆封的，应在供货前征得采购人同意，否则视为不能交货。供方保证全部按照合同规定的时间和方式向需方提供货物和服务，并负责可能的弥补缺陷。</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4. 货物在交付甲方前发生的风险均由乙方负责。</w:t>
      </w:r>
      <w:r/>
    </w:p>
    <w:p>
      <w:pPr>
        <w:pStyle w:val="852"/>
        <w:ind w:firstLine="422"/>
        <w:jc w:val="left"/>
        <w:spacing w:line="336" w:lineRule="auto"/>
        <w:rPr>
          <w:rFonts w:hAnsi="宋体" w:cs="宋体"/>
          <w:b/>
          <w:bCs/>
          <w:color w:val="auto"/>
          <w:sz w:val="21"/>
          <w:szCs w:val="21"/>
          <w:highlight w:val="none"/>
        </w:rPr>
      </w:pPr>
      <w:r>
        <w:rPr>
          <w:rFonts w:hint="eastAsia" w:hAnsi="宋体" w:cs="宋体"/>
          <w:b/>
          <w:bCs/>
          <w:color w:val="auto"/>
          <w:sz w:val="21"/>
          <w:szCs w:val="21"/>
          <w:highlight w:val="none"/>
        </w:rPr>
        <w:t xml:space="preserve">十五、违约责任</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1、完成时间：乙方应在投标文件承诺完成期限前完成全部工作内容，并经相关部门验收合格，不能按期完成的，每拖延一天违约金5000元。</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2、项目实施过程中，如果达不到承诺质量目标，无法满足甲方的使用需求，乙方必须无偿整改达到承诺质量目标，另按合同价款的5%向发包人支付违约金，可直接从履约保证金或项目结算价款中扣除。由此造成的时间延误将不予顺延，给甲方造成实际损失的还将承担经济赔偿责任。</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3、甲方应按合同规定的时间支付合同价款，不能按期支付的将承担经济赔偿责任。</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4、乙方所交的货物品种、型号、规格、技术参数、质量不符合合同规定，且与投标文件所报产品不同的，甲方有权拒收该货物，乙方愿意更换货物但逾期交货的，按乙方逾期交货处理。乙方拒绝更换货物的，甲方可单方面解除合同，不予退还履约保证金。</w:t>
      </w:r>
      <w:r/>
    </w:p>
    <w:p>
      <w:pPr>
        <w:pStyle w:val="852"/>
        <w:ind w:firstLine="422"/>
        <w:jc w:val="left"/>
        <w:spacing w:line="336" w:lineRule="auto"/>
        <w:rPr>
          <w:rFonts w:hAnsi="宋体" w:cs="宋体"/>
          <w:b/>
          <w:bCs/>
          <w:color w:val="auto"/>
          <w:sz w:val="21"/>
          <w:szCs w:val="21"/>
          <w:highlight w:val="none"/>
        </w:rPr>
      </w:pPr>
      <w:r>
        <w:rPr>
          <w:rFonts w:hint="eastAsia" w:hAnsi="宋体" w:cs="宋体"/>
          <w:b/>
          <w:bCs/>
          <w:color w:val="auto"/>
          <w:sz w:val="21"/>
          <w:szCs w:val="21"/>
          <w:highlight w:val="none"/>
        </w:rPr>
        <w:t xml:space="preserve">十六、不可抗力事件处理</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1. 在合同有效期内，任何一方因不可抗力事件导致不能履行合同，则合同履行期可延长，其延长期与不可抗力影响期相同。</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2. 不可抗力事件发生后，应立即通知对方，并寄送有关权威机构出具的证明。</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3. 不可抗力事件延续120天以上，双方应通过友好协商，确定是否继续履行合同。</w:t>
      </w:r>
      <w:r/>
    </w:p>
    <w:p>
      <w:pPr>
        <w:pStyle w:val="852"/>
        <w:ind w:firstLine="422"/>
        <w:jc w:val="left"/>
        <w:spacing w:line="336" w:lineRule="auto"/>
        <w:rPr>
          <w:rFonts w:hAnsi="宋体" w:cs="宋体"/>
          <w:b/>
          <w:bCs/>
          <w:color w:val="auto"/>
          <w:sz w:val="21"/>
          <w:szCs w:val="21"/>
          <w:highlight w:val="none"/>
        </w:rPr>
      </w:pPr>
      <w:r>
        <w:rPr>
          <w:rFonts w:hint="eastAsia" w:hAnsi="宋体" w:cs="宋体"/>
          <w:b/>
          <w:bCs/>
          <w:color w:val="auto"/>
          <w:sz w:val="21"/>
          <w:szCs w:val="21"/>
          <w:highlight w:val="none"/>
        </w:rPr>
        <w:t xml:space="preserve">十七、仲裁与诉讼</w:t>
      </w:r>
      <w:r/>
    </w:p>
    <w:p>
      <w:pPr>
        <w:pStyle w:val="840"/>
        <w:jc w:val="left"/>
        <w:spacing w:line="336" w:lineRule="auto"/>
        <w:rPr>
          <w:rFonts w:ascii="宋体" w:hAnsi="宋体" w:cs="宋体"/>
          <w:b w:val="0"/>
          <w:color w:val="auto"/>
          <w:sz w:val="21"/>
          <w:szCs w:val="21"/>
          <w:highlight w:val="none"/>
        </w:rPr>
      </w:pPr>
      <w:r>
        <w:rPr>
          <w:rFonts w:hint="eastAsia" w:ascii="宋体" w:hAnsi="宋体" w:cs="宋体"/>
          <w:b w:val="0"/>
          <w:color w:val="auto"/>
          <w:sz w:val="21"/>
          <w:szCs w:val="21"/>
          <w:highlight w:val="none"/>
        </w:rPr>
        <w:t xml:space="preserve">甲乙双方因合同发生争议，应进行调解，协商不成，任何一方可以向甲方所在地人民法院起诉。</w:t>
      </w:r>
      <w:r/>
    </w:p>
    <w:p>
      <w:pPr>
        <w:pStyle w:val="852"/>
        <w:ind w:firstLine="422"/>
        <w:jc w:val="left"/>
        <w:spacing w:line="336" w:lineRule="auto"/>
        <w:rPr>
          <w:rFonts w:hAnsi="宋体" w:cs="宋体"/>
          <w:b/>
          <w:bCs/>
          <w:color w:val="auto"/>
          <w:sz w:val="21"/>
          <w:szCs w:val="21"/>
          <w:highlight w:val="none"/>
        </w:rPr>
      </w:pPr>
      <w:r>
        <w:rPr>
          <w:rFonts w:hint="eastAsia" w:hAnsi="宋体" w:cs="宋体"/>
          <w:b/>
          <w:bCs/>
          <w:color w:val="auto"/>
          <w:sz w:val="21"/>
          <w:szCs w:val="21"/>
          <w:highlight w:val="none"/>
        </w:rPr>
        <w:t xml:space="preserve">十八、合同附则</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1、设备安装、调试所需的工具、仪表及安装材料由乙方自行解决。</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2、乙方必须响应下列安装、调测要求：</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如安装、调测中出现不符合招标文件和合同要求的严重质量问题时，不能满足使用要求的，采购人保留索赔的权利。</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3、技术文档要求：</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乙方应向采购人提供安装调试过程中的各种文档资料。</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1)有关产品正确安装与详细配置（包括安装方法、安装步骤及各种配置参数等）资料要以易理解的方式（包括详细说明及图示）形成中文文档，交与采购人。</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2)乙方对本次采购的软、硬件产品提供正式的操作手册和维护手册，提供中文版技术文档。</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3)交货时，技术文档应与货物一起交付。乙方提交的技术文档的内容必须与所提供的产品相一致，应尽可能详细。所提交的技术文档必须是正式出版和装订的，复印件无效，其费用应包括在该品目的基本报价中。为了培训的目的，采购人有权复制这些资料而不受限制。</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4)在产品验收后，乙方应将所有技术文档和安装、调试资料移交给采购人。</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包括但不限于以下资料：</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1）对产品各项技术指标的测试报告。</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2）技术文件：设备制造、安装、调试、验收、运行、使用、测试、诊断、日常维护和维修的技术文件。</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3）详细的产品质量文件：包括外形尺寸、性能检验、产品合格证明书、软件原厂商正版授权等文件。</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4）安装计划：至少包括：运输/交货、安装日期、安装测试等。</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5）安装指南：乙方 应当提供所购软件、硬件设备的安装指南。</w:t>
      </w:r>
      <w:r/>
    </w:p>
    <w:p>
      <w:pPr>
        <w:pStyle w:val="852"/>
        <w:ind w:firstLine="422"/>
        <w:jc w:val="left"/>
        <w:spacing w:line="336" w:lineRule="auto"/>
        <w:rPr>
          <w:rFonts w:hAnsi="宋体" w:cs="宋体"/>
          <w:b/>
          <w:bCs/>
          <w:color w:val="auto"/>
          <w:sz w:val="21"/>
          <w:szCs w:val="21"/>
          <w:highlight w:val="none"/>
        </w:rPr>
      </w:pPr>
      <w:r>
        <w:rPr>
          <w:rFonts w:hint="eastAsia" w:hAnsi="宋体" w:cs="宋体"/>
          <w:b/>
          <w:bCs/>
          <w:color w:val="auto"/>
          <w:sz w:val="21"/>
          <w:szCs w:val="21"/>
          <w:highlight w:val="none"/>
        </w:rPr>
        <w:t xml:space="preserve">十九、合同生效及其它</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1.合同经双方法定代表人或授权代表签字并加盖单位公章后生效。</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2.本合同未尽事宜，遵照《民法典》有关条文执行。</w:t>
      </w:r>
      <w:r/>
    </w:p>
    <w:p>
      <w:pPr>
        <w:pStyle w:val="852"/>
        <w:ind w:firstLine="420"/>
        <w:jc w:val="left"/>
        <w:spacing w:line="336" w:lineRule="auto"/>
        <w:rPr>
          <w:rFonts w:hAnsi="宋体" w:cs="宋体"/>
          <w:color w:val="auto"/>
          <w:sz w:val="21"/>
          <w:szCs w:val="21"/>
          <w:highlight w:val="none"/>
        </w:rPr>
      </w:pPr>
      <w:r>
        <w:rPr>
          <w:rFonts w:hint="eastAsia" w:hAnsi="宋体" w:cs="宋体"/>
          <w:color w:val="auto"/>
          <w:sz w:val="21"/>
          <w:szCs w:val="21"/>
          <w:highlight w:val="none"/>
        </w:rPr>
        <w:t xml:space="preserve">3.本合同正本一式两份，具有同等法律效力，甲乙双方各执一份；副本</w:t>
      </w:r>
      <w:r>
        <w:rPr>
          <w:rFonts w:hint="eastAsia" w:hAnsi="宋体" w:cs="宋体"/>
          <w:b/>
          <w:color w:val="auto"/>
          <w:sz w:val="21"/>
          <w:szCs w:val="21"/>
          <w:highlight w:val="none"/>
        </w:rPr>
        <w:t xml:space="preserve">二</w:t>
      </w:r>
      <w:r>
        <w:rPr>
          <w:rFonts w:hint="eastAsia" w:hAnsi="宋体" w:cs="宋体"/>
          <w:color w:val="auto"/>
          <w:sz w:val="21"/>
          <w:szCs w:val="21"/>
          <w:highlight w:val="none"/>
        </w:rPr>
        <w:t xml:space="preserve">份，(用于备案及存档)。</w:t>
      </w:r>
      <w:r/>
    </w:p>
    <w:p>
      <w:pPr>
        <w:pStyle w:val="852"/>
        <w:ind w:firstLine="420"/>
        <w:spacing w:line="336" w:lineRule="auto"/>
        <w:rPr>
          <w:rFonts w:hAnsi="宋体" w:cs="宋体"/>
          <w:color w:val="auto"/>
          <w:sz w:val="21"/>
          <w:szCs w:val="21"/>
          <w:highlight w:val="none"/>
        </w:rPr>
      </w:pPr>
      <w:r>
        <w:rPr>
          <w:rFonts w:hAnsi="宋体" w:cs="宋体"/>
          <w:color w:val="auto"/>
          <w:sz w:val="21"/>
          <w:szCs w:val="21"/>
          <w:highlight w:val="none"/>
        </w:rPr>
      </w:r>
      <w:r/>
    </w:p>
    <w:p>
      <w:pPr>
        <w:pStyle w:val="852"/>
        <w:ind w:firstLine="420"/>
        <w:spacing w:line="312" w:lineRule="auto"/>
        <w:rPr>
          <w:rFonts w:hAnsi="宋体" w:cs="宋体"/>
          <w:color w:val="auto"/>
          <w:sz w:val="21"/>
          <w:szCs w:val="21"/>
          <w:highlight w:val="none"/>
        </w:rPr>
      </w:pPr>
      <w:r>
        <w:rPr>
          <w:rFonts w:hint="eastAsia" w:hAnsi="宋体" w:cs="宋体"/>
          <w:color w:val="auto"/>
          <w:sz w:val="21"/>
          <w:szCs w:val="21"/>
          <w:highlight w:val="none"/>
        </w:rPr>
        <w:t xml:space="preserve">甲方：                                          乙方：  </w:t>
      </w:r>
      <w:r/>
    </w:p>
    <w:p>
      <w:pPr>
        <w:pStyle w:val="852"/>
        <w:ind w:firstLine="420"/>
        <w:spacing w:line="312" w:lineRule="auto"/>
        <w:rPr>
          <w:rFonts w:hAnsi="宋体" w:cs="宋体"/>
          <w:color w:val="auto"/>
          <w:sz w:val="21"/>
          <w:szCs w:val="21"/>
          <w:highlight w:val="none"/>
        </w:rPr>
      </w:pPr>
      <w:r>
        <w:rPr>
          <w:rFonts w:hint="eastAsia" w:hAnsi="宋体" w:cs="宋体"/>
          <w:color w:val="auto"/>
          <w:sz w:val="21"/>
          <w:szCs w:val="21"/>
          <w:highlight w:val="none"/>
        </w:rPr>
        <w:t xml:space="preserve">法定代表人:                    法定代表人： </w:t>
      </w:r>
      <w:r/>
    </w:p>
    <w:p>
      <w:pPr>
        <w:pStyle w:val="852"/>
        <w:ind w:firstLine="420"/>
        <w:spacing w:line="312" w:lineRule="auto"/>
        <w:rPr>
          <w:rFonts w:hAnsi="宋体" w:cs="宋体"/>
          <w:color w:val="auto"/>
          <w:sz w:val="21"/>
          <w:szCs w:val="21"/>
          <w:highlight w:val="none"/>
        </w:rPr>
      </w:pPr>
      <w:r>
        <w:rPr>
          <w:rFonts w:hint="eastAsia" w:hAnsi="宋体" w:cs="宋体"/>
          <w:color w:val="auto"/>
          <w:sz w:val="21"/>
          <w:szCs w:val="21"/>
          <w:highlight w:val="none"/>
        </w:rPr>
        <w:t xml:space="preserve">或授权代理人：                   或授权代理人： </w:t>
      </w:r>
      <w:r/>
    </w:p>
    <w:p>
      <w:pPr>
        <w:jc w:val="center"/>
        <w:rPr>
          <w:rFonts w:hAnsi="宋体" w:cs="宋体"/>
          <w:color w:val="auto"/>
          <w:highlight w:val="none"/>
        </w:rPr>
      </w:pPr>
      <w:r>
        <w:rPr>
          <w:rFonts w:hint="eastAsia" w:hAnsi="宋体" w:cs="宋体"/>
          <w:color w:val="auto"/>
          <w:szCs w:val="21"/>
          <w:highlight w:val="none"/>
        </w:rPr>
        <w:t xml:space="preserve">时间：  年  月   日                时间：  年  月  日 </w:t>
      </w:r>
      <w:r>
        <w:rPr>
          <w:rFonts w:hint="eastAsia" w:hAnsi="宋体" w:cs="宋体"/>
          <w:color w:val="auto"/>
          <w:highlight w:val="none"/>
        </w:rPr>
        <w:tab/>
      </w:r>
      <w:r>
        <w:rPr>
          <w:rFonts w:hint="eastAsia" w:hAnsi="宋体" w:cs="宋体"/>
          <w:color w:val="auto"/>
          <w:highlight w:val="none"/>
        </w:rPr>
        <w:tab/>
      </w:r>
      <w:bookmarkStart w:id="165" w:name="MOFFICE_OUTDOC_NTDOC__TITLE"/>
      <w:r/>
      <w:r/>
    </w:p>
    <w:p>
      <w:pPr>
        <w:rPr>
          <w:rFonts w:hAnsi="宋体" w:cs="宋体"/>
          <w:color w:val="auto"/>
          <w:highlight w:val="none"/>
        </w:rPr>
      </w:pPr>
      <w:r>
        <w:rPr>
          <w:rFonts w:hint="eastAsia" w:hAnsi="宋体" w:cs="宋体"/>
          <w:color w:val="auto"/>
          <w:highlight w:val="none"/>
        </w:rPr>
        <w:br w:type="page" w:clear="all"/>
      </w:r>
      <w:r/>
    </w:p>
    <w:p>
      <w:pPr>
        <w:jc w:val="center"/>
        <w:rPr>
          <w:rFonts w:eastAsia="方正小标宋_GBK"/>
          <w:color w:val="auto"/>
          <w:sz w:val="44"/>
          <w:szCs w:val="44"/>
          <w:highlight w:val="none"/>
        </w:rPr>
      </w:pPr>
      <w:r>
        <w:rPr>
          <w:rFonts w:eastAsia="方正小标宋_GBK"/>
          <w:color w:val="auto"/>
          <w:sz w:val="44"/>
          <w:szCs w:val="44"/>
          <w:highlight w:val="none"/>
        </w:rPr>
        <w:t xml:space="preserve">政府采购合同履约验收书（参考格式）</w:t>
      </w:r>
      <w:r/>
    </w:p>
    <w:p>
      <w:pPr>
        <w:ind w:firstLine="600"/>
        <w:jc w:val="left"/>
        <w:spacing w:line="560" w:lineRule="exact"/>
        <w:rPr>
          <w:color w:val="auto"/>
          <w:szCs w:val="32"/>
          <w:highlight w:val="none"/>
        </w:rPr>
      </w:pPr>
      <w:r>
        <w:rPr>
          <w:color w:val="auto"/>
          <w:szCs w:val="32"/>
          <w:highlight w:val="none"/>
        </w:rPr>
        <w:t xml:space="preserve">根据政府采购合同（编号：          ）的约定，我单位组织对</w:t>
      </w:r>
      <w:r>
        <w:rPr>
          <w:color w:val="auto"/>
          <w:szCs w:val="32"/>
          <w:highlight w:val="none"/>
          <w:u w:val="single"/>
        </w:rPr>
        <w:t xml:space="preserve">（项目名称）</w:t>
      </w:r>
      <w:r>
        <w:rPr>
          <w:color w:val="auto"/>
          <w:szCs w:val="32"/>
          <w:highlight w:val="none"/>
        </w:rPr>
        <w:t xml:space="preserve">项目中标（成交）供应商</w:t>
      </w:r>
      <w:r>
        <w:rPr>
          <w:color w:val="auto"/>
          <w:szCs w:val="32"/>
          <w:highlight w:val="none"/>
          <w:u w:val="single"/>
        </w:rPr>
        <w:t xml:space="preserve">（公司名称）</w:t>
      </w:r>
      <w:r>
        <w:rPr>
          <w:color w:val="auto"/>
          <w:szCs w:val="32"/>
          <w:highlight w:val="none"/>
        </w:rPr>
        <w:t xml:space="preserve">提供的货物（工程、服务）进行了履约验收，验收情况如下：</w:t>
      </w:r>
      <w:bookmarkEnd w:id="165"/>
      <w:r/>
      <w:r/>
    </w:p>
    <w:tbl>
      <w:tblPr>
        <w:tblStyle w:val="838"/>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color w:val="auto"/>
                <w:szCs w:val="32"/>
                <w:highlight w:val="none"/>
              </w:rPr>
            </w:pPr>
            <w:r>
              <w:rPr>
                <w:color w:val="auto"/>
                <w:szCs w:val="32"/>
                <w:highlight w:val="none"/>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color w:val="auto"/>
                <w:szCs w:val="32"/>
                <w:highlight w:val="none"/>
              </w:rPr>
            </w:pPr>
            <w:r>
              <w:rPr>
                <w:color w:val="auto"/>
                <w:szCs w:val="32"/>
                <w:highlight w:val="none"/>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color w:val="auto"/>
                <w:szCs w:val="32"/>
                <w:highlight w:val="none"/>
              </w:rPr>
            </w:pPr>
            <w:r>
              <w:rPr>
                <w:color w:val="auto"/>
                <w:szCs w:val="32"/>
                <w:highlight w:val="none"/>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jc w:val="center"/>
              <w:spacing w:line="360" w:lineRule="exact"/>
              <w:rPr>
                <w:color w:val="auto"/>
                <w:szCs w:val="32"/>
                <w:highlight w:val="none"/>
              </w:rPr>
            </w:pPr>
            <w:r>
              <w:rPr>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color w:val="auto"/>
                <w:szCs w:val="32"/>
                <w:highlight w:val="none"/>
              </w:rPr>
            </w:pPr>
            <w:r>
              <w:rPr>
                <w:color w:val="auto"/>
                <w:szCs w:val="32"/>
                <w:highlight w:val="none"/>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color w:val="auto"/>
                <w:szCs w:val="32"/>
                <w:highlight w:val="none"/>
              </w:rPr>
            </w:pPr>
            <w:r>
              <w:rPr>
                <w:color w:val="auto"/>
                <w:szCs w:val="32"/>
                <w:highlight w:val="none"/>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jc w:val="center"/>
              <w:spacing w:line="360" w:lineRule="exact"/>
              <w:rPr>
                <w:color w:val="auto"/>
                <w:szCs w:val="32"/>
                <w:highlight w:val="none"/>
              </w:rPr>
            </w:pPr>
            <w:r>
              <w:rPr>
                <w:color w:val="auto"/>
                <w:szCs w:val="32"/>
                <w:highlight w:val="none"/>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jc w:val="left"/>
              <w:spacing w:line="360" w:lineRule="exact"/>
              <w:rPr>
                <w:color w:val="auto"/>
                <w:szCs w:val="32"/>
                <w:highlight w:val="none"/>
              </w:rPr>
            </w:pPr>
            <w:r>
              <w:rPr>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color w:val="auto"/>
                <w:szCs w:val="32"/>
                <w:highlight w:val="none"/>
              </w:rPr>
            </w:pPr>
            <w:r>
              <w:rPr>
                <w:color w:val="auto"/>
                <w:szCs w:val="32"/>
                <w:highlight w:val="none"/>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color w:val="auto"/>
                <w:szCs w:val="32"/>
                <w:highlight w:val="none"/>
              </w:rPr>
            </w:pPr>
            <w:r>
              <w:rPr>
                <w:color w:val="auto"/>
                <w:szCs w:val="32"/>
                <w:highlight w:val="none"/>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color w:val="auto"/>
                <w:szCs w:val="32"/>
                <w:highlight w:val="none"/>
              </w:rPr>
            </w:pPr>
            <w:r>
              <w:rPr>
                <w:color w:val="auto"/>
                <w:szCs w:val="32"/>
                <w:highlight w:val="none"/>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jc w:val="center"/>
              <w:spacing w:line="360" w:lineRule="exact"/>
              <w:rPr>
                <w:color w:val="auto"/>
                <w:szCs w:val="32"/>
                <w:highlight w:val="none"/>
              </w:rPr>
            </w:pPr>
            <w:r>
              <w:rPr>
                <w:color w:val="auto"/>
                <w:szCs w:val="32"/>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color w:val="auto"/>
                <w:szCs w:val="32"/>
                <w:highlight w:val="none"/>
              </w:rPr>
            </w:pPr>
            <w:r>
              <w:rPr>
                <w:color w:val="auto"/>
                <w:szCs w:val="32"/>
                <w:highlight w:val="none"/>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color w:val="auto"/>
                <w:szCs w:val="32"/>
                <w:highlight w:val="none"/>
              </w:rPr>
            </w:pPr>
            <w:r>
              <w:rPr>
                <w:color w:val="auto"/>
                <w:szCs w:val="32"/>
                <w:highlight w:val="none"/>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color w:val="auto"/>
                <w:szCs w:val="32"/>
                <w:highlight w:val="none"/>
              </w:rPr>
            </w:pPr>
            <w:r>
              <w:rPr>
                <w:color w:val="auto"/>
                <w:szCs w:val="32"/>
                <w:highlight w:val="none"/>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jc w:val="center"/>
              <w:spacing w:line="360" w:lineRule="exact"/>
              <w:rPr>
                <w:color w:val="auto"/>
                <w:szCs w:val="32"/>
                <w:highlight w:val="none"/>
              </w:rPr>
            </w:pPr>
            <w:r>
              <w:rPr>
                <w:color w:val="auto"/>
                <w:szCs w:val="32"/>
                <w:highlight w:val="none"/>
              </w:rPr>
            </w:r>
            <w:r/>
          </w:p>
        </w:tc>
      </w:tr>
      <w:tr>
        <w:trPr>
          <w:jc w:val="center"/>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center"/>
              <w:rPr>
                <w:b/>
                <w:bCs/>
                <w:color w:val="auto"/>
                <w:szCs w:val="32"/>
                <w:highlight w:val="none"/>
              </w:rPr>
            </w:pPr>
            <w:r>
              <w:rPr>
                <w:b/>
                <w:bCs/>
                <w:color w:val="auto"/>
                <w:szCs w:val="32"/>
                <w:highlight w:val="none"/>
              </w:rPr>
              <w:t xml:space="preserve">验收情况和验收意见</w:t>
            </w:r>
            <w:r/>
          </w:p>
          <w:p>
            <w:pPr>
              <w:rPr>
                <w:color w:val="auto"/>
                <w:szCs w:val="32"/>
                <w:highlight w:val="none"/>
              </w:rPr>
            </w:pPr>
            <w:r>
              <w:rPr>
                <w:color w:val="auto"/>
                <w:szCs w:val="32"/>
                <w:highlight w:val="none"/>
              </w:rPr>
              <w:t xml:space="preserve">（可另附）</w:t>
            </w:r>
            <w:r/>
          </w:p>
          <w:p>
            <w:pPr>
              <w:rPr>
                <w:color w:val="auto"/>
                <w:szCs w:val="32"/>
                <w:highlight w:val="none"/>
              </w:rPr>
            </w:pPr>
            <w:r>
              <w:rPr>
                <w:color w:val="auto"/>
                <w:szCs w:val="32"/>
                <w:highlight w:val="none"/>
              </w:rPr>
            </w:r>
            <w:r/>
          </w:p>
          <w:p>
            <w:pPr>
              <w:rPr>
                <w:color w:val="auto"/>
                <w:szCs w:val="32"/>
                <w:highlight w:val="none"/>
              </w:rPr>
            </w:pPr>
            <w:r>
              <w:rPr>
                <w:color w:val="auto"/>
                <w:szCs w:val="32"/>
                <w:highlight w:val="none"/>
              </w:rPr>
            </w:r>
            <w:r/>
          </w:p>
          <w:p>
            <w:pPr>
              <w:rPr>
                <w:color w:val="auto"/>
                <w:szCs w:val="32"/>
                <w:highlight w:val="none"/>
              </w:rPr>
            </w:pPr>
            <w:r>
              <w:rPr>
                <w:color w:val="auto"/>
                <w:szCs w:val="32"/>
                <w:highlight w:val="none"/>
              </w:rPr>
            </w:r>
            <w:r/>
          </w:p>
          <w:p>
            <w:pPr>
              <w:rPr>
                <w:color w:val="auto"/>
                <w:szCs w:val="32"/>
                <w:highlight w:val="none"/>
              </w:rPr>
            </w:pPr>
            <w:r>
              <w:rPr>
                <w:color w:val="auto"/>
                <w:szCs w:val="32"/>
                <w:highlight w:val="none"/>
              </w:rPr>
            </w:r>
            <w:r/>
          </w:p>
          <w:p>
            <w:pPr>
              <w:rPr>
                <w:color w:val="auto"/>
                <w:szCs w:val="32"/>
                <w:highlight w:val="none"/>
              </w:rPr>
            </w:pPr>
            <w:r>
              <w:rPr>
                <w:color w:val="auto"/>
                <w:szCs w:val="32"/>
                <w:highlight w:val="none"/>
              </w:rPr>
            </w:r>
            <w:r/>
          </w:p>
          <w:p>
            <w:pPr>
              <w:rPr>
                <w:color w:val="auto"/>
                <w:szCs w:val="32"/>
                <w:highlight w:val="none"/>
              </w:rPr>
            </w:pPr>
            <w:r>
              <w:rPr>
                <w:color w:val="auto"/>
                <w:szCs w:val="32"/>
                <w:highlight w:val="none"/>
              </w:rPr>
            </w:r>
            <w:r/>
          </w:p>
          <w:p>
            <w:pPr>
              <w:rPr>
                <w:color w:val="auto"/>
                <w:szCs w:val="32"/>
                <w:highlight w:val="none"/>
              </w:rPr>
            </w:pPr>
            <w:r>
              <w:rPr>
                <w:color w:val="auto"/>
                <w:szCs w:val="32"/>
                <w:highlight w:val="none"/>
              </w:rPr>
            </w:r>
            <w:r/>
          </w:p>
          <w:p>
            <w:pPr>
              <w:rPr>
                <w:color w:val="auto"/>
                <w:szCs w:val="32"/>
                <w:highlight w:val="none"/>
              </w:rPr>
            </w:pPr>
            <w:r>
              <w:rPr>
                <w:color w:val="auto"/>
                <w:szCs w:val="32"/>
                <w:highlight w:val="none"/>
              </w:rPr>
            </w:r>
            <w:r/>
          </w:p>
          <w:p>
            <w:pPr>
              <w:rPr>
                <w:color w:val="auto"/>
                <w:szCs w:val="32"/>
                <w:highlight w:val="none"/>
              </w:rPr>
            </w:pPr>
            <w:r>
              <w:rPr>
                <w:color w:val="auto"/>
                <w:szCs w:val="32"/>
                <w:highlight w:val="none"/>
              </w:rPr>
            </w:r>
            <w:r/>
          </w:p>
          <w:p>
            <w:pPr>
              <w:rPr>
                <w:color w:val="auto"/>
                <w:szCs w:val="32"/>
                <w:highlight w:val="none"/>
              </w:rPr>
            </w:pPr>
            <w:r>
              <w:rPr>
                <w:color w:val="auto"/>
                <w:szCs w:val="32"/>
                <w:highlight w:val="none"/>
              </w:rPr>
            </w:r>
            <w:r/>
          </w:p>
          <w:p>
            <w:pPr>
              <w:rPr>
                <w:color w:val="auto"/>
                <w:szCs w:val="32"/>
                <w:highlight w:val="none"/>
              </w:rPr>
            </w:pPr>
            <w:r>
              <w:rPr>
                <w:color w:val="auto"/>
                <w:szCs w:val="32"/>
                <w:highlight w:val="none"/>
              </w:rPr>
            </w:r>
            <w:r/>
          </w:p>
          <w:p>
            <w:pPr>
              <w:rPr>
                <w:color w:val="auto"/>
                <w:szCs w:val="32"/>
                <w:highlight w:val="none"/>
              </w:rPr>
            </w:pPr>
            <w:r>
              <w:rPr>
                <w:color w:val="auto"/>
                <w:szCs w:val="32"/>
                <w:highlight w:val="none"/>
              </w:rPr>
            </w:r>
            <w:r/>
          </w:p>
          <w:p>
            <w:pPr>
              <w:rPr>
                <w:color w:val="auto"/>
                <w:szCs w:val="32"/>
                <w:highlight w:val="none"/>
              </w:rPr>
            </w:pPr>
            <w:r>
              <w:rPr>
                <w:color w:val="auto"/>
                <w:szCs w:val="32"/>
                <w:highlight w:val="none"/>
              </w:rPr>
            </w:r>
            <w:r/>
          </w:p>
          <w:p>
            <w:pPr>
              <w:rPr>
                <w:color w:val="auto"/>
                <w:szCs w:val="32"/>
                <w:highlight w:val="none"/>
              </w:rPr>
            </w:pPr>
            <w:r>
              <w:rPr>
                <w:color w:val="auto"/>
                <w:szCs w:val="32"/>
                <w:highlight w:val="none"/>
              </w:rPr>
            </w:r>
            <w:r/>
          </w:p>
          <w:p>
            <w:pPr>
              <w:ind w:firstLine="420"/>
              <w:rPr>
                <w:color w:val="auto"/>
                <w:szCs w:val="32"/>
                <w:highlight w:val="none"/>
              </w:rPr>
            </w:pPr>
            <w:r>
              <w:rPr>
                <w:color w:val="auto"/>
                <w:szCs w:val="32"/>
                <w:highlight w:val="none"/>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left"/>
              <w:rPr>
                <w:color w:val="auto"/>
                <w:szCs w:val="32"/>
                <w:highlight w:val="none"/>
              </w:rPr>
            </w:pPr>
            <w:r>
              <w:rPr>
                <w:color w:val="auto"/>
                <w:szCs w:val="32"/>
                <w:highlight w:val="none"/>
              </w:rPr>
              <w:t xml:space="preserve">验收小组（签字）：</w:t>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t xml:space="preserve">　　</w:t>
            </w:r>
            <w:r>
              <w:rPr>
                <w:color w:val="auto"/>
                <w:szCs w:val="32"/>
                <w:highlight w:val="none"/>
              </w:rPr>
              <w:br/>
            </w:r>
            <w:r>
              <w:rPr>
                <w:color w:val="auto"/>
                <w:szCs w:val="32"/>
                <w:highlight w:val="none"/>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left"/>
              <w:rPr>
                <w:color w:val="auto"/>
                <w:szCs w:val="32"/>
                <w:highlight w:val="none"/>
              </w:rPr>
            </w:pPr>
            <w:r>
              <w:rPr>
                <w:color w:val="auto"/>
                <w:szCs w:val="32"/>
                <w:highlight w:val="none"/>
              </w:rPr>
              <w:t xml:space="preserve">供应商确认意见（签章）：</w:t>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t xml:space="preserve">　　</w:t>
            </w:r>
            <w:r>
              <w:rPr>
                <w:color w:val="auto"/>
                <w:szCs w:val="32"/>
                <w:highlight w:val="none"/>
              </w:rPr>
              <w:br/>
            </w:r>
            <w:r>
              <w:rPr>
                <w:color w:val="auto"/>
                <w:szCs w:val="32"/>
                <w:highlight w:val="none"/>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left"/>
              <w:rPr>
                <w:color w:val="auto"/>
                <w:szCs w:val="32"/>
                <w:highlight w:val="none"/>
              </w:rPr>
            </w:pPr>
            <w:r>
              <w:rPr>
                <w:color w:val="auto"/>
                <w:szCs w:val="32"/>
                <w:highlight w:val="none"/>
              </w:rPr>
              <w:t xml:space="preserve">采购人确认意见（签章）：</w:t>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r>
            <w:r/>
          </w:p>
          <w:p>
            <w:pPr>
              <w:jc w:val="left"/>
              <w:rPr>
                <w:color w:val="auto"/>
                <w:szCs w:val="32"/>
                <w:highlight w:val="none"/>
              </w:rPr>
            </w:pPr>
            <w:r>
              <w:rPr>
                <w:color w:val="auto"/>
                <w:szCs w:val="32"/>
                <w:highlight w:val="none"/>
              </w:rPr>
              <w:t xml:space="preserve">　　</w:t>
            </w:r>
            <w:r>
              <w:rPr>
                <w:color w:val="auto"/>
                <w:szCs w:val="32"/>
                <w:highlight w:val="none"/>
              </w:rPr>
              <w:br/>
            </w:r>
            <w:r>
              <w:rPr>
                <w:color w:val="auto"/>
                <w:szCs w:val="32"/>
                <w:highlight w:val="none"/>
              </w:rPr>
              <w:t xml:space="preserve">　　　　　                              年    月    日</w:t>
            </w:r>
            <w:r/>
          </w:p>
        </w:tc>
      </w:tr>
    </w:tbl>
    <w:p>
      <w:pPr>
        <w:jc w:val="left"/>
        <w:rPr>
          <w:color w:val="auto"/>
          <w:highlight w:val="none"/>
        </w:rPr>
      </w:pPr>
      <w:r>
        <w:rPr>
          <w:color w:val="auto"/>
          <w:highlight w:val="none"/>
        </w:rPr>
      </w:r>
      <w:r/>
    </w:p>
    <w:p>
      <w:pPr>
        <w:pStyle w:val="852"/>
        <w:ind w:firstLine="560"/>
        <w:spacing w:line="312" w:lineRule="auto"/>
        <w:rPr>
          <w:rFonts w:hAnsi="宋体" w:cs="宋体"/>
          <w:color w:val="auto"/>
          <w:highlight w:val="none"/>
        </w:rPr>
      </w:pPr>
      <w:r>
        <w:rPr>
          <w:rFonts w:hint="eastAsia" w:hAnsi="宋体" w:cs="宋体"/>
          <w:color w:val="auto"/>
          <w:highlight w:val="none"/>
        </w:rPr>
        <w:tab/>
      </w:r>
      <w:r>
        <w:rPr>
          <w:rFonts w:hint="eastAsia" w:hAnsi="宋体" w:cs="宋体"/>
          <w:color w:val="auto"/>
          <w:highlight w:val="none"/>
        </w:rPr>
        <w:t xml:space="preserve">　　</w:t>
      </w:r>
      <w:r/>
    </w:p>
    <w:p>
      <w:pPr>
        <w:pStyle w:val="840"/>
        <w:ind w:firstLine="0"/>
        <w:jc w:val="center"/>
        <w:spacing w:line="360" w:lineRule="auto"/>
        <w:rPr>
          <w:rFonts w:ascii="仿宋_GB2312" w:eastAsia="仿宋_GB2312"/>
          <w:color w:val="auto"/>
          <w:sz w:val="32"/>
          <w:szCs w:val="28"/>
          <w:highlight w:val="none"/>
        </w:rPr>
      </w:pPr>
      <w:r>
        <w:rPr>
          <w:rFonts w:hint="eastAsia" w:ascii="宋体" w:hAnsi="宋体" w:cs="宋体"/>
          <w:bCs/>
          <w:color w:val="auto"/>
          <w:sz w:val="44"/>
          <w:szCs w:val="44"/>
          <w:highlight w:val="none"/>
        </w:rPr>
        <w:br w:type="page" w:clear="all"/>
      </w:r>
      <w:r>
        <w:rPr>
          <w:rFonts w:hint="eastAsia" w:ascii="宋体" w:hAnsi="宋体" w:cs="宋体"/>
          <w:bCs/>
          <w:color w:val="auto"/>
          <w:sz w:val="44"/>
          <w:szCs w:val="44"/>
          <w:highlight w:val="none"/>
        </w:rPr>
        <w:t xml:space="preserve">第五章 招标需求</w:t>
      </w:r>
      <w:bookmarkEnd w:id="163"/>
      <w:r/>
      <w:bookmarkEnd w:id="164"/>
      <w:r/>
      <w:r/>
    </w:p>
    <w:p>
      <w:pPr>
        <w:pStyle w:val="845"/>
        <w:numPr>
          <w:ilvl w:val="0"/>
          <w:numId w:val="0"/>
        </w:numPr>
        <w:keepLines w:val="0"/>
        <w:keepNext w:val="0"/>
        <w:pageBreakBefore w:val="0"/>
        <w:spacing w:line="400" w:lineRule="exact"/>
        <w:widowControl w:val="off"/>
        <w:rPr>
          <w:rFonts w:ascii="宋体" w:hAnsi="宋体" w:cs="宋体"/>
          <w:color w:val="000000"/>
          <w:sz w:val="22"/>
          <w:szCs w:val="22"/>
          <w:highlight w:val="none"/>
        </w:rPr>
      </w:pPr>
      <w:r/>
      <w:bookmarkStart w:id="166" w:name="_Toc397928631"/>
      <w:r/>
      <w:bookmarkStart w:id="167" w:name="_Toc501967563"/>
      <w:r>
        <w:rPr>
          <w:rFonts w:ascii="宋体" w:hAnsi="宋体" w:eastAsia="宋体" w:cs="宋体"/>
          <w:bCs/>
          <w:color w:val="000000"/>
          <w:sz w:val="22"/>
          <w:szCs w:val="22"/>
          <w:highlight w:val="none"/>
          <w:lang w:bidi="ar"/>
        </w:rPr>
        <w:t xml:space="preserve">1 </w:t>
      </w:r>
      <w:r>
        <w:rPr>
          <w:rFonts w:hint="eastAsia" w:ascii="宋体" w:hAnsi="宋体" w:cs="宋体"/>
          <w:color w:val="000000"/>
          <w:sz w:val="22"/>
          <w:szCs w:val="22"/>
          <w:highlight w:val="none"/>
        </w:rPr>
        <w:t xml:space="preserve">彩色</w:t>
      </w:r>
      <w:r>
        <w:rPr>
          <w:rFonts w:hint="eastAsia" w:ascii="宋体" w:hAnsi="宋体" w:cs="宋体"/>
          <w:color w:val="000000"/>
          <w:sz w:val="22"/>
          <w:szCs w:val="22"/>
          <w:highlight w:val="none"/>
          <w:lang w:val="en-US" w:eastAsia="zh-CN"/>
        </w:rPr>
        <w:t xml:space="preserve">LCD</w:t>
      </w:r>
      <w:r>
        <w:rPr>
          <w:rFonts w:hint="eastAsia" w:ascii="宋体" w:hAnsi="宋体" w:cs="宋体"/>
          <w:color w:val="000000"/>
          <w:sz w:val="22"/>
          <w:szCs w:val="22"/>
          <w:highlight w:val="none"/>
        </w:rPr>
        <w:t xml:space="preserve">触摸屏</w:t>
      </w:r>
      <w:r>
        <w:rPr>
          <w:rFonts w:hint="eastAsia" w:ascii="宋体" w:hAnsi="宋体" w:cs="宋体"/>
          <w:color w:val="000000"/>
          <w:sz w:val="22"/>
          <w:szCs w:val="22"/>
          <w:highlight w:val="none"/>
          <w:lang w:val="en-US" w:eastAsia="zh-CN"/>
        </w:rPr>
        <w:t xml:space="preserve">≥7.9英寸，使用中文操作界面</w:t>
      </w:r>
      <w:r>
        <w:rPr>
          <w:rFonts w:ascii="宋体" w:hAnsi="宋体" w:cs="宋体"/>
          <w:color w:val="000000"/>
          <w:sz w:val="22"/>
          <w:szCs w:val="22"/>
          <w:highlight w:val="none"/>
        </w:rPr>
        <w:t xml:space="preserve">。</w:t>
      </w:r>
      <w:r/>
    </w:p>
    <w:p>
      <w:pPr>
        <w:pStyle w:val="845"/>
        <w:numPr>
          <w:ilvl w:val="0"/>
          <w:numId w:val="0"/>
        </w:numPr>
        <w:keepLines w:val="0"/>
        <w:keepNext w:val="0"/>
        <w:pageBreakBefore w:val="0"/>
        <w:spacing w:line="400" w:lineRule="exact"/>
        <w:widowControl w:val="off"/>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 屏幕可显示静脉压、跨膜压、透析液压、血泵流量、超滤量等各项数据。</w:t>
      </w:r>
      <w:r/>
    </w:p>
    <w:p>
      <w:pPr>
        <w:pStyle w:val="845"/>
        <w:numPr>
          <w:ilvl w:val="0"/>
          <w:numId w:val="0"/>
        </w:numPr>
        <w:keepLines w:val="0"/>
        <w:keepNext w:val="0"/>
        <w:pageBreakBefore w:val="0"/>
        <w:spacing w:line="400" w:lineRule="exact"/>
        <w:widowControl w:val="off"/>
        <w:rPr>
          <w:rFonts w:hint="eastAsia" w:ascii="宋体" w:hAnsi="宋体" w:cs="宋体" w:eastAsiaTheme="minorEastAsia"/>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3 </w:t>
      </w:r>
      <w:r>
        <w:rPr>
          <w:rFonts w:hint="eastAsia"/>
          <w:sz w:val="22"/>
          <w:szCs w:val="22"/>
          <w:highlight w:val="none"/>
        </w:rPr>
        <w:t xml:space="preserve">具备单超、HD</w:t>
      </w:r>
      <w:r>
        <w:rPr>
          <w:rFonts w:hint="eastAsia"/>
          <w:sz w:val="22"/>
          <w:szCs w:val="22"/>
          <w:highlight w:val="none"/>
          <w:lang w:val="en-US" w:eastAsia="zh-CN"/>
        </w:rPr>
        <w:t xml:space="preserve">及其他创新治疗模式等多种</w:t>
      </w:r>
      <w:r>
        <w:rPr>
          <w:rFonts w:hint="eastAsia"/>
          <w:sz w:val="22"/>
          <w:szCs w:val="22"/>
          <w:highlight w:val="none"/>
        </w:rPr>
        <w:t xml:space="preserve">治疗模式</w:t>
      </w:r>
      <w:r>
        <w:rPr>
          <w:rFonts w:hint="eastAsia"/>
          <w:sz w:val="22"/>
          <w:szCs w:val="22"/>
          <w:highlight w:val="none"/>
          <w:lang w:eastAsia="zh-CN"/>
        </w:rPr>
        <w:t xml:space="preserve">。</w:t>
      </w:r>
      <w:r/>
    </w:p>
    <w:p>
      <w:pPr>
        <w:pStyle w:val="845"/>
        <w:numPr>
          <w:ilvl w:val="0"/>
          <w:numId w:val="0"/>
        </w:numPr>
        <w:keepLines w:val="0"/>
        <w:keepNext w:val="0"/>
        <w:pageBreakBefore w:val="0"/>
        <w:spacing w:line="400" w:lineRule="exact"/>
        <w:widowControl w:val="off"/>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4 可设≥6种超滤程序，为患者提供个性化的脱水方案。</w:t>
      </w:r>
      <w:r/>
    </w:p>
    <w:p>
      <w:pPr>
        <w:pStyle w:val="845"/>
        <w:numPr>
          <w:ilvl w:val="0"/>
          <w:numId w:val="0"/>
        </w:numPr>
        <w:keepLines w:val="0"/>
        <w:keepNext w:val="0"/>
        <w:pageBreakBefore w:val="0"/>
        <w:spacing w:line="400" w:lineRule="exact"/>
        <w:widowControl w:val="off"/>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5 超滤速度设定范围包含0-4L/h。</w:t>
      </w:r>
      <w:r/>
    </w:p>
    <w:p>
      <w:pPr>
        <w:pStyle w:val="845"/>
        <w:numPr>
          <w:ilvl w:val="0"/>
          <w:numId w:val="0"/>
        </w:numPr>
        <w:keepLines w:val="0"/>
        <w:keepNext w:val="0"/>
        <w:pageBreakBefore w:val="0"/>
        <w:spacing w:line="400" w:lineRule="exact"/>
        <w:widowControl w:val="off"/>
        <w:rPr>
          <w:rFonts w:hint="eastAsia" w:ascii="宋体" w:hAnsi="宋体" w:cs="宋体" w:eastAsiaTheme="minorEastAsia"/>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6 </w:t>
      </w:r>
      <w:r>
        <w:rPr>
          <w:rFonts w:ascii="宋体" w:hAnsi="宋体" w:cs="宋体"/>
          <w:sz w:val="22"/>
          <w:szCs w:val="22"/>
          <w:highlight w:val="none"/>
        </w:rPr>
        <w:t xml:space="preserve">透析液流速设定范围</w:t>
      </w:r>
      <w:r>
        <w:rPr>
          <w:rFonts w:hint="eastAsia" w:ascii="宋体" w:hAnsi="宋体" w:cs="宋体"/>
          <w:sz w:val="22"/>
          <w:szCs w:val="22"/>
          <w:highlight w:val="none"/>
        </w:rPr>
        <w:t xml:space="preserve">:</w:t>
      </w:r>
      <w:r>
        <w:rPr>
          <w:rFonts w:ascii="宋体" w:hAnsi="宋体" w:cs="宋体"/>
          <w:sz w:val="22"/>
          <w:szCs w:val="22"/>
          <w:highlight w:val="none"/>
        </w:rPr>
        <w:t xml:space="preserve"> 300～500ml/min</w:t>
      </w:r>
      <w:r>
        <w:rPr>
          <w:rFonts w:hint="eastAsia" w:ascii="宋体" w:hAnsi="宋体" w:cs="宋体"/>
          <w:sz w:val="22"/>
          <w:szCs w:val="22"/>
          <w:highlight w:val="none"/>
          <w:lang w:eastAsia="zh-CN"/>
        </w:rPr>
        <w:t xml:space="preserve">。</w:t>
      </w:r>
      <w:r/>
    </w:p>
    <w:p>
      <w:pPr>
        <w:pStyle w:val="845"/>
        <w:numPr>
          <w:ilvl w:val="0"/>
          <w:numId w:val="0"/>
        </w:numPr>
        <w:keepLines w:val="0"/>
        <w:keepNext w:val="0"/>
        <w:pageBreakBefore w:val="0"/>
        <w:spacing w:line="400" w:lineRule="exact"/>
        <w:widowControl w:val="off"/>
        <w:rPr>
          <w:rFonts w:hint="eastAsia" w:ascii="宋体" w:hAnsi="宋体" w:cs="宋体" w:eastAsiaTheme="minorEastAsia"/>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7 </w:t>
      </w:r>
      <w:r>
        <w:rPr>
          <w:rFonts w:ascii="宋体" w:hAnsi="宋体" w:cs="宋体"/>
          <w:sz w:val="22"/>
          <w:szCs w:val="22"/>
          <w:highlight w:val="none"/>
        </w:rPr>
        <w:t xml:space="preserve">透析液温度设定范围</w:t>
      </w:r>
      <w:r>
        <w:rPr>
          <w:rFonts w:hint="eastAsia" w:ascii="宋体" w:hAnsi="宋体" w:cs="宋体"/>
          <w:sz w:val="22"/>
          <w:szCs w:val="22"/>
          <w:highlight w:val="none"/>
        </w:rPr>
        <w:t xml:space="preserve">:</w:t>
      </w:r>
      <w:r>
        <w:rPr>
          <w:rFonts w:ascii="宋体" w:hAnsi="宋体" w:cs="宋体"/>
          <w:sz w:val="22"/>
          <w:szCs w:val="22"/>
          <w:highlight w:val="none"/>
        </w:rPr>
        <w:t xml:space="preserve"> 33～39℃</w:t>
      </w:r>
      <w:r>
        <w:rPr>
          <w:rFonts w:hint="eastAsia" w:ascii="宋体" w:hAnsi="宋体" w:cs="宋体"/>
          <w:sz w:val="22"/>
          <w:szCs w:val="22"/>
          <w:highlight w:val="none"/>
          <w:lang w:eastAsia="zh-CN"/>
        </w:rPr>
        <w:t xml:space="preserve">，</w:t>
      </w:r>
      <w:r>
        <w:rPr>
          <w:rFonts w:ascii="宋体" w:hAnsi="宋体" w:cs="宋体"/>
          <w:sz w:val="22"/>
          <w:szCs w:val="22"/>
          <w:highlight w:val="none"/>
        </w:rPr>
        <w:t xml:space="preserve">误差</w:t>
      </w:r>
      <w:r>
        <w:rPr>
          <w:rFonts w:hint="eastAsia" w:ascii="宋体" w:hAnsi="宋体" w:eastAsia="宋体" w:cs="宋体"/>
          <w:color w:val="000000"/>
          <w:sz w:val="22"/>
          <w:szCs w:val="22"/>
          <w:highlight w:val="none"/>
          <w:lang w:val="en-US" w:eastAsia="zh-CN" w:bidi="ar"/>
        </w:rPr>
        <w:t xml:space="preserve">≤</w:t>
      </w:r>
      <w:r>
        <w:rPr>
          <w:rFonts w:ascii="宋体" w:hAnsi="宋体" w:cs="宋体"/>
          <w:sz w:val="22"/>
          <w:szCs w:val="22"/>
          <w:highlight w:val="none"/>
        </w:rPr>
        <w:t xml:space="preserve">±0.5℃</w:t>
      </w:r>
      <w:r>
        <w:rPr>
          <w:rFonts w:hint="eastAsia" w:ascii="宋体" w:hAnsi="宋体" w:cs="宋体"/>
          <w:sz w:val="22"/>
          <w:szCs w:val="22"/>
          <w:highlight w:val="none"/>
          <w:lang w:eastAsia="zh-CN"/>
        </w:rPr>
        <w:t xml:space="preserve">。</w:t>
      </w:r>
      <w:r/>
    </w:p>
    <w:p>
      <w:pPr>
        <w:pStyle w:val="845"/>
        <w:numPr>
          <w:ilvl w:val="0"/>
          <w:numId w:val="0"/>
        </w:numPr>
        <w:keepLines w:val="0"/>
        <w:keepNext w:val="0"/>
        <w:pageBreakBefore w:val="0"/>
        <w:spacing w:line="400" w:lineRule="exact"/>
        <w:widowControl w:val="off"/>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8 可设置多阶段不同温度的透析液温度程序，为患者提供个性化透析温度方案。</w:t>
      </w:r>
      <w:r/>
    </w:p>
    <w:p>
      <w:pPr>
        <w:pStyle w:val="845"/>
        <w:numPr>
          <w:ilvl w:val="0"/>
          <w:numId w:val="0"/>
        </w:numPr>
        <w:keepLines w:val="0"/>
        <w:keepNext w:val="0"/>
        <w:pageBreakBefore w:val="0"/>
        <w:spacing w:line="400" w:lineRule="exact"/>
        <w:widowControl w:val="off"/>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9 具备显示治疗阶段的四色指示灯。</w:t>
      </w:r>
      <w:r/>
    </w:p>
    <w:p>
      <w:pPr>
        <w:pStyle w:val="845"/>
        <w:numPr>
          <w:ilvl w:val="0"/>
          <w:numId w:val="0"/>
        </w:numPr>
        <w:keepLines w:val="0"/>
        <w:keepNext w:val="0"/>
        <w:pageBreakBefore w:val="0"/>
        <w:spacing w:line="400" w:lineRule="exact"/>
        <w:widowControl w:val="off"/>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10 具有动静脉双向自动引血和自动回血功能。</w:t>
      </w:r>
      <w:r/>
    </w:p>
    <w:p>
      <w:pPr>
        <w:pStyle w:val="845"/>
        <w:numPr>
          <w:ilvl w:val="0"/>
          <w:numId w:val="0"/>
        </w:numPr>
        <w:keepLines w:val="0"/>
        <w:keepNext w:val="0"/>
        <w:pageBreakBefore w:val="0"/>
        <w:spacing w:line="400" w:lineRule="exact"/>
        <w:widowControl w:val="off"/>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11 备用电池在停电后可供设备运行≥30分钟。</w:t>
      </w:r>
      <w:r/>
    </w:p>
    <w:p>
      <w:pPr>
        <w:pStyle w:val="845"/>
        <w:numPr>
          <w:ilvl w:val="0"/>
          <w:numId w:val="0"/>
        </w:numPr>
        <w:keepLines w:val="0"/>
        <w:keepNext w:val="0"/>
        <w:pageBreakBefore w:val="0"/>
        <w:spacing w:line="400" w:lineRule="exact"/>
        <w:widowControl w:val="off"/>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12 具有静脉壶液面调整功能。</w:t>
      </w:r>
      <w:r/>
    </w:p>
    <w:p>
      <w:pPr>
        <w:pStyle w:val="845"/>
        <w:numPr>
          <w:ilvl w:val="0"/>
          <w:numId w:val="0"/>
        </w:numPr>
        <w:keepLines w:val="0"/>
        <w:keepNext w:val="0"/>
        <w:pageBreakBefore w:val="0"/>
        <w:spacing w:line="400" w:lineRule="exact"/>
        <w:widowControl w:val="off"/>
        <w:rPr>
          <w:rFonts w:hint="eastAsia" w:ascii="宋体" w:hAnsi="宋体" w:eastAsia="宋体" w:cs="宋体"/>
          <w:color w:val="000000"/>
          <w:sz w:val="22"/>
          <w:szCs w:val="22"/>
          <w:highlight w:val="none"/>
          <w:lang w:eastAsia="zh-CN" w:bidi="ar"/>
        </w:rPr>
      </w:pPr>
      <w:r>
        <w:rPr>
          <w:rFonts w:hint="eastAsia" w:ascii="宋体" w:hAnsi="宋体" w:cs="宋体"/>
          <w:color w:val="000000"/>
          <w:sz w:val="22"/>
          <w:szCs w:val="22"/>
          <w:highlight w:val="none"/>
          <w:lang w:val="en-US" w:eastAsia="zh-CN"/>
        </w:rPr>
        <w:t xml:space="preserve">13 </w:t>
      </w:r>
      <w:r>
        <w:rPr>
          <w:rFonts w:ascii="宋体" w:hAnsi="宋体" w:eastAsia="宋体" w:cs="宋体"/>
          <w:color w:val="000000"/>
          <w:sz w:val="22"/>
          <w:szCs w:val="22"/>
          <w:highlight w:val="none"/>
          <w:lang w:bidi="ar"/>
        </w:rPr>
        <w:t xml:space="preserve">具</w:t>
      </w:r>
      <w:r>
        <w:rPr>
          <w:rFonts w:hint="eastAsia" w:ascii="宋体" w:hAnsi="宋体" w:eastAsia="宋体" w:cs="宋体"/>
          <w:color w:val="000000"/>
          <w:sz w:val="22"/>
          <w:szCs w:val="22"/>
          <w:highlight w:val="none"/>
          <w:lang w:val="en-US" w:eastAsia="zh-CN" w:bidi="ar"/>
        </w:rPr>
        <w:t xml:space="preserve">有</w:t>
      </w:r>
      <w:r>
        <w:rPr>
          <w:rFonts w:ascii="宋体" w:hAnsi="宋体" w:eastAsia="宋体" w:cs="宋体"/>
          <w:color w:val="000000"/>
          <w:sz w:val="22"/>
          <w:szCs w:val="22"/>
          <w:highlight w:val="none"/>
          <w:lang w:bidi="ar"/>
        </w:rPr>
        <w:t xml:space="preserve">动静脉双侧气泡检测功能</w:t>
      </w:r>
      <w:r>
        <w:rPr>
          <w:rFonts w:hint="eastAsia" w:ascii="宋体" w:hAnsi="宋体" w:eastAsia="宋体" w:cs="宋体"/>
          <w:color w:val="000000"/>
          <w:sz w:val="22"/>
          <w:szCs w:val="22"/>
          <w:highlight w:val="none"/>
          <w:lang w:bidi="ar"/>
        </w:rPr>
        <w:t xml:space="preserve">，检测灵敏度</w:t>
      </w:r>
      <w:r>
        <w:rPr>
          <w:rFonts w:hint="eastAsia" w:ascii="宋体" w:hAnsi="宋体" w:eastAsia="宋体" w:cs="宋体"/>
          <w:color w:val="000000"/>
          <w:sz w:val="22"/>
          <w:szCs w:val="22"/>
          <w:highlight w:val="none"/>
          <w:lang w:val="en-US" w:eastAsia="zh-CN" w:bidi="ar"/>
        </w:rPr>
        <w:t xml:space="preserve">≤</w:t>
      </w:r>
      <w:r>
        <w:rPr>
          <w:rFonts w:ascii="宋体" w:hAnsi="宋体" w:eastAsia="宋体" w:cs="宋体"/>
          <w:color w:val="000000"/>
          <w:sz w:val="22"/>
          <w:szCs w:val="22"/>
          <w:highlight w:val="none"/>
          <w:lang w:bidi="ar"/>
        </w:rPr>
        <w:t xml:space="preserve">0.5mL</w:t>
      </w:r>
      <w:r>
        <w:rPr>
          <w:rFonts w:hint="eastAsia" w:ascii="宋体" w:hAnsi="宋体" w:eastAsia="宋体" w:cs="宋体"/>
          <w:color w:val="000000"/>
          <w:sz w:val="22"/>
          <w:szCs w:val="22"/>
          <w:highlight w:val="none"/>
          <w:lang w:eastAsia="zh-CN" w:bidi="ar"/>
        </w:rPr>
        <w:t xml:space="preserve">。</w:t>
      </w:r>
      <w:r/>
    </w:p>
    <w:p>
      <w:pPr>
        <w:pStyle w:val="845"/>
        <w:numPr>
          <w:ilvl w:val="0"/>
          <w:numId w:val="0"/>
        </w:numPr>
        <w:keepLines w:val="0"/>
        <w:keepNext w:val="0"/>
        <w:pageBreakBefore w:val="0"/>
        <w:spacing w:line="400" w:lineRule="exact"/>
        <w:widowControl w:val="off"/>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14 具有微小累积检测功能，检测灵敏度≤0.01ml。</w:t>
      </w:r>
      <w:r/>
    </w:p>
    <w:p>
      <w:pPr>
        <w:pStyle w:val="845"/>
        <w:numPr>
          <w:ilvl w:val="0"/>
          <w:numId w:val="0"/>
        </w:numPr>
        <w:keepLines w:val="0"/>
        <w:keepNext w:val="0"/>
        <w:pageBreakBefore w:val="0"/>
        <w:spacing w:line="400" w:lineRule="exact"/>
        <w:widowControl w:val="off"/>
        <w:rPr>
          <w:rFonts w:hint="default"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15 具有漏血检测功能，检测灵敏度≤0.35ml/min。</w:t>
      </w:r>
      <w:r/>
    </w:p>
    <w:p>
      <w:pPr>
        <w:pStyle w:val="845"/>
        <w:numPr>
          <w:ilvl w:val="0"/>
          <w:numId w:val="0"/>
        </w:numPr>
        <w:keepLines w:val="0"/>
        <w:keepNext w:val="0"/>
        <w:pageBreakBefore w:val="0"/>
        <w:spacing w:line="400" w:lineRule="exact"/>
        <w:widowControl w:val="off"/>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16 血流量可设定范围包含30-500ml/min。</w:t>
      </w:r>
      <w:r/>
    </w:p>
    <w:p>
      <w:pPr>
        <w:pStyle w:val="845"/>
        <w:numPr>
          <w:ilvl w:val="0"/>
          <w:numId w:val="0"/>
        </w:numPr>
        <w:keepLines w:val="0"/>
        <w:keepNext w:val="0"/>
        <w:pageBreakBefore w:val="0"/>
        <w:spacing w:line="400" w:lineRule="exact"/>
        <w:widowControl w:val="off"/>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17 具有肝素泵快速注入功能、误安装报警功能、注入速度异常报警功能。</w:t>
      </w:r>
      <w:r/>
    </w:p>
    <w:p>
      <w:pPr>
        <w:pStyle w:val="845"/>
        <w:numPr>
          <w:ilvl w:val="0"/>
          <w:numId w:val="0"/>
        </w:numPr>
        <w:keepLines w:val="0"/>
        <w:keepNext w:val="0"/>
        <w:pageBreakBefore w:val="0"/>
        <w:spacing w:line="400" w:lineRule="exact"/>
        <w:widowControl w:val="off"/>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18 </w:t>
      </w:r>
      <w:r>
        <w:rPr>
          <w:rFonts w:ascii="宋体" w:hAnsi="宋体" w:cs="宋体"/>
          <w:sz w:val="22"/>
          <w:szCs w:val="22"/>
          <w:highlight w:val="none"/>
        </w:rPr>
        <w:t xml:space="preserve">肝素流量范围</w:t>
      </w:r>
      <w:r>
        <w:rPr>
          <w:rFonts w:hint="eastAsia" w:ascii="宋体" w:hAnsi="宋体" w:cs="宋体"/>
          <w:sz w:val="22"/>
          <w:szCs w:val="22"/>
          <w:highlight w:val="none"/>
          <w:lang w:val="en-US" w:eastAsia="zh-CN"/>
        </w:rPr>
        <w:t xml:space="preserve">包含</w:t>
      </w:r>
      <w:r>
        <w:rPr>
          <w:rFonts w:hint="eastAsia" w:ascii="宋体" w:hAnsi="宋体" w:cs="宋体"/>
          <w:sz w:val="22"/>
          <w:szCs w:val="22"/>
          <w:highlight w:val="none"/>
        </w:rPr>
        <w:t xml:space="preserve">:</w:t>
      </w:r>
      <w:r>
        <w:rPr>
          <w:rFonts w:ascii="宋体" w:hAnsi="宋体" w:cs="宋体"/>
          <w:sz w:val="22"/>
          <w:szCs w:val="22"/>
          <w:highlight w:val="none"/>
        </w:rPr>
        <w:t xml:space="preserve"> 0.1mL/h</w:t>
      </w:r>
      <w:r>
        <w:rPr>
          <w:rFonts w:ascii="宋体" w:hAnsi="宋体" w:cs="宋体"/>
          <w:spacing w:val="-1"/>
          <w:sz w:val="22"/>
          <w:szCs w:val="22"/>
          <w:highlight w:val="none"/>
        </w:rPr>
        <w:t xml:space="preserve">～</w:t>
      </w:r>
      <w:r>
        <w:rPr>
          <w:rFonts w:ascii="宋体" w:hAnsi="宋体" w:cs="宋体"/>
          <w:sz w:val="22"/>
          <w:szCs w:val="22"/>
          <w:highlight w:val="none"/>
        </w:rPr>
        <w:t xml:space="preserve">9.9mL/h</w:t>
      </w:r>
      <w:r>
        <w:rPr>
          <w:rFonts w:ascii="宋体" w:hAnsi="宋体" w:cs="宋体"/>
          <w:sz w:val="22"/>
          <w:szCs w:val="22"/>
          <w:highlight w:val="none"/>
        </w:rPr>
        <w:t xml:space="preserve">；</w:t>
      </w:r>
      <w:r>
        <w:rPr>
          <w:rFonts w:ascii="宋体" w:hAnsi="宋体" w:cs="宋体"/>
          <w:sz w:val="22"/>
          <w:szCs w:val="22"/>
          <w:highlight w:val="none"/>
        </w:rPr>
        <w:t xml:space="preserve">精度</w:t>
      </w:r>
      <w:r>
        <w:rPr>
          <w:rFonts w:hint="eastAsia" w:ascii="宋体" w:hAnsi="宋体" w:eastAsia="宋体" w:cs="宋体"/>
          <w:sz w:val="22"/>
          <w:szCs w:val="22"/>
          <w:highlight w:val="none"/>
          <w:lang w:val="en-US" w:eastAsia="zh-CN"/>
        </w:rPr>
        <w:t xml:space="preserve">≤</w:t>
      </w:r>
      <w:r>
        <w:rPr>
          <w:rFonts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5</w:t>
      </w:r>
      <w:r>
        <w:rPr>
          <w:rFonts w:ascii="宋体" w:hAnsi="宋体" w:eastAsia="宋体" w:cs="宋体"/>
          <w:sz w:val="22"/>
          <w:szCs w:val="22"/>
          <w:highlight w:val="none"/>
        </w:rPr>
        <w:t xml:space="preserve">%</w:t>
      </w:r>
      <w:r>
        <w:rPr>
          <w:rFonts w:hint="eastAsia" w:ascii="宋体" w:hAnsi="宋体" w:eastAsia="宋体" w:cs="宋体"/>
          <w:sz w:val="22"/>
          <w:szCs w:val="22"/>
          <w:highlight w:val="none"/>
          <w:lang w:eastAsia="zh-CN"/>
        </w:rPr>
        <w:t xml:space="preserve">。</w:t>
      </w:r>
      <w:r/>
    </w:p>
    <w:p>
      <w:pPr>
        <w:pStyle w:val="845"/>
        <w:numPr>
          <w:ilvl w:val="0"/>
          <w:numId w:val="0"/>
        </w:numPr>
        <w:keepLines w:val="0"/>
        <w:keepNext w:val="0"/>
        <w:pageBreakBefore w:val="0"/>
        <w:spacing w:line="400" w:lineRule="exact"/>
        <w:widowControl w:val="off"/>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19 动脉压监测范围包含: -400～+400mmHg。</w:t>
      </w:r>
      <w:r/>
    </w:p>
    <w:p>
      <w:pPr>
        <w:pStyle w:val="845"/>
        <w:numPr>
          <w:ilvl w:val="0"/>
          <w:numId w:val="0"/>
        </w:numPr>
        <w:keepLines w:val="0"/>
        <w:keepNext w:val="0"/>
        <w:pageBreakBefore w:val="0"/>
        <w:spacing w:line="400" w:lineRule="exact"/>
        <w:widowControl w:val="off"/>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20 静脉压监测范围包含: -200～+400mmHg。</w:t>
      </w:r>
      <w:r/>
    </w:p>
    <w:p>
      <w:pPr>
        <w:pStyle w:val="845"/>
        <w:numPr>
          <w:ilvl w:val="0"/>
          <w:numId w:val="0"/>
        </w:numPr>
        <w:keepLines w:val="0"/>
        <w:keepNext w:val="0"/>
        <w:pageBreakBefore w:val="0"/>
        <w:spacing w:line="400" w:lineRule="exact"/>
        <w:widowControl w:val="off"/>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21 跨膜压监测范围包含: -100～+500mmHg。</w:t>
      </w:r>
      <w:r/>
    </w:p>
    <w:p>
      <w:pPr>
        <w:pStyle w:val="845"/>
        <w:numPr>
          <w:ilvl w:val="0"/>
          <w:numId w:val="0"/>
        </w:numPr>
        <w:keepLines w:val="0"/>
        <w:keepNext w:val="0"/>
        <w:pageBreakBefore w:val="0"/>
        <w:spacing w:line="400" w:lineRule="exact"/>
        <w:widowControl w:val="off"/>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22 </w:t>
      </w:r>
      <w:r>
        <w:rPr>
          <w:rFonts w:hint="eastAsia" w:asciiTheme="minorEastAsia" w:hAnsiTheme="minorEastAsia" w:cstheme="minorEastAsia"/>
          <w:sz w:val="22"/>
          <w:szCs w:val="28"/>
          <w:highlight w:val="none"/>
          <w:lang w:val="en-US" w:eastAsia="zh-CN"/>
        </w:rPr>
        <w:t xml:space="preserve">可联机</w:t>
      </w:r>
      <w:r>
        <w:rPr>
          <w:rFonts w:hint="eastAsia" w:asciiTheme="minorEastAsia" w:hAnsiTheme="minorEastAsia" w:cstheme="minorEastAsia"/>
          <w:sz w:val="22"/>
          <w:szCs w:val="28"/>
          <w:highlight w:val="none"/>
          <w:lang w:eastAsia="zh-CN"/>
        </w:rPr>
        <w:t xml:space="preserve">现有的集中供液系统</w:t>
      </w:r>
      <w:r>
        <w:rPr>
          <w:rFonts w:hint="eastAsia" w:ascii="宋体" w:hAnsi="宋体" w:eastAsia="宋体" w:cs="宋体"/>
          <w:color w:val="000000"/>
          <w:sz w:val="22"/>
          <w:szCs w:val="22"/>
          <w:highlight w:val="none"/>
          <w:lang w:val="en-US" w:eastAsia="zh-CN" w:bidi="ar"/>
        </w:rPr>
        <w:t xml:space="preserve">（具体集中供液系统接口参数以现场考察为主）。</w:t>
      </w:r>
      <w:bookmarkEnd w:id="166"/>
      <w:r/>
      <w:bookmarkEnd w:id="167"/>
      <w:r/>
      <w:r/>
    </w:p>
    <w:p>
      <w:pPr>
        <w:pStyle w:val="828"/>
        <w:ind w:firstLine="2209"/>
        <w:jc w:val="both"/>
        <w:spacing w:line="360" w:lineRule="auto"/>
        <w:rPr>
          <w:rFonts w:hint="eastAsia" w:ascii="宋体" w:hAnsi="宋体"/>
          <w:color w:val="auto"/>
          <w:highlight w:val="none"/>
        </w:rPr>
      </w:pPr>
      <w:r>
        <w:rPr>
          <w:rFonts w:hint="eastAsia" w:ascii="宋体" w:hAnsi="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28"/>
        <w:spacing w:before="0" w:after="0" w:line="360" w:lineRule="auto"/>
        <w:rPr>
          <w:rFonts w:ascii="宋体" w:hAnsi="宋体" w:cs="宋体"/>
          <w:color w:val="auto"/>
          <w:highlight w:val="none"/>
        </w:rPr>
      </w:pPr>
      <w:r>
        <w:rPr>
          <w:rFonts w:hint="eastAsia" w:ascii="宋体" w:hAnsi="宋体" w:cs="宋体"/>
          <w:color w:val="auto"/>
          <w:highlight w:val="none"/>
        </w:rPr>
        <w:t xml:space="preserve">第六章   投标文件格式</w:t>
      </w:r>
      <w:r/>
    </w:p>
    <w:p>
      <w:pPr>
        <w:pStyle w:val="870"/>
        <w:jc w:val="center"/>
        <w:spacing w:beforeAutospacing="0" w:afterAutospacing="0"/>
        <w:rPr>
          <w:b/>
          <w:color w:val="auto"/>
          <w:sz w:val="72"/>
          <w:szCs w:val="72"/>
          <w:highlight w:val="none"/>
        </w:rPr>
      </w:pPr>
      <w:r/>
      <w:bookmarkStart w:id="168" w:name="_Toc508216955"/>
      <w:r/>
      <w:bookmarkStart w:id="169" w:name="_Toc445475396"/>
      <w:r/>
      <w:r/>
    </w:p>
    <w:p>
      <w:pPr>
        <w:pStyle w:val="870"/>
        <w:jc w:val="center"/>
        <w:spacing w:beforeAutospacing="0" w:afterAutospacing="0"/>
        <w:rPr>
          <w:color w:val="auto"/>
          <w:highlight w:val="none"/>
        </w:rPr>
      </w:pPr>
      <w:r>
        <w:rPr>
          <w:rFonts w:hint="eastAsia"/>
          <w:b/>
          <w:color w:val="auto"/>
          <w:sz w:val="72"/>
          <w:szCs w:val="72"/>
          <w:highlight w:val="none"/>
        </w:rPr>
        <w:t xml:space="preserve">投  标  文  件</w:t>
      </w:r>
      <w:r/>
    </w:p>
    <w:p>
      <w:pPr>
        <w:pStyle w:val="870"/>
        <w:jc w:val="center"/>
        <w:spacing w:beforeAutospacing="0" w:afterAutospacing="0"/>
        <w:rPr>
          <w:color w:val="auto"/>
          <w:highlight w:val="none"/>
        </w:rPr>
      </w:pPr>
      <w:r>
        <w:rPr>
          <w:rFonts w:hint="eastAsia"/>
          <w:color w:val="auto"/>
          <w:highlight w:val="none"/>
        </w:rPr>
        <w:t xml:space="preserve"> </w:t>
      </w:r>
      <w:r/>
    </w:p>
    <w:p>
      <w:pPr>
        <w:pStyle w:val="870"/>
        <w:jc w:val="center"/>
        <w:spacing w:beforeAutospacing="0" w:afterAutospacing="0"/>
        <w:rPr>
          <w:color w:val="auto"/>
          <w:highlight w:val="none"/>
        </w:rPr>
      </w:pPr>
      <w:r>
        <w:rPr>
          <w:rFonts w:hint="eastAsia"/>
          <w:color w:val="auto"/>
          <w:highlight w:val="none"/>
        </w:rPr>
        <w:t xml:space="preserve"> </w:t>
      </w:r>
      <w:r/>
    </w:p>
    <w:p>
      <w:pPr>
        <w:pStyle w:val="870"/>
        <w:jc w:val="center"/>
        <w:spacing w:beforeAutospacing="0" w:afterAutospacing="0"/>
        <w:rPr>
          <w:color w:val="auto"/>
          <w:highlight w:val="none"/>
        </w:rPr>
      </w:pPr>
      <w:r>
        <w:rPr>
          <w:rFonts w:hint="eastAsia"/>
          <w:color w:val="auto"/>
          <w:highlight w:val="none"/>
        </w:rPr>
        <w:t xml:space="preserve"> </w:t>
      </w:r>
      <w:r/>
    </w:p>
    <w:p>
      <w:pPr>
        <w:pStyle w:val="870"/>
        <w:jc w:val="center"/>
        <w:spacing w:beforeAutospacing="0" w:afterAutospacing="0"/>
        <w:rPr>
          <w:color w:val="auto"/>
          <w:highlight w:val="none"/>
        </w:rPr>
      </w:pPr>
      <w:r>
        <w:rPr>
          <w:rFonts w:hint="eastAsia"/>
          <w:color w:val="auto"/>
          <w:highlight w:val="none"/>
        </w:rPr>
        <w:t xml:space="preserve"> </w:t>
      </w:r>
      <w:r/>
    </w:p>
    <w:p>
      <w:pPr>
        <w:pStyle w:val="870"/>
        <w:jc w:val="center"/>
        <w:spacing w:beforeAutospacing="0" w:afterAutospacing="0"/>
        <w:rPr>
          <w:color w:val="auto"/>
          <w:highlight w:val="none"/>
        </w:rPr>
      </w:pPr>
      <w:r>
        <w:rPr>
          <w:rFonts w:hint="eastAsia"/>
          <w:color w:val="auto"/>
          <w:highlight w:val="none"/>
        </w:rPr>
        <w:t xml:space="preserve"> </w:t>
      </w:r>
      <w:r/>
    </w:p>
    <w:p>
      <w:pPr>
        <w:pStyle w:val="870"/>
        <w:ind w:firstLine="723"/>
        <w:jc w:val="both"/>
        <w:spacing w:beforeAutospacing="0" w:afterAutospacing="0" w:line="1000" w:lineRule="exact"/>
        <w:widowControl w:val="off"/>
        <w:rPr>
          <w:color w:val="auto"/>
          <w:highlight w:val="none"/>
        </w:rPr>
      </w:pPr>
      <w:r>
        <w:rPr>
          <w:rFonts w:hint="eastAsia"/>
          <w:b/>
          <w:color w:val="auto"/>
          <w:sz w:val="36"/>
          <w:szCs w:val="36"/>
          <w:highlight w:val="none"/>
        </w:rPr>
        <w:t xml:space="preserve">项目 名 称：</w:t>
      </w:r>
      <w:r>
        <w:rPr>
          <w:rFonts w:hint="eastAsia"/>
          <w:b/>
          <w:color w:val="auto"/>
          <w:sz w:val="36"/>
          <w:szCs w:val="36"/>
          <w:highlight w:val="none"/>
          <w:u w:val="single"/>
        </w:rPr>
        <w:t xml:space="preserve">                   </w:t>
      </w:r>
      <w:r/>
    </w:p>
    <w:p>
      <w:pPr>
        <w:pStyle w:val="870"/>
        <w:ind w:firstLine="723"/>
        <w:jc w:val="both"/>
        <w:spacing w:beforeAutospacing="0" w:afterAutospacing="0" w:line="1000" w:lineRule="exact"/>
        <w:widowControl w:val="off"/>
        <w:rPr>
          <w:color w:val="auto"/>
          <w:highlight w:val="none"/>
        </w:rPr>
      </w:pPr>
      <w:r>
        <w:rPr>
          <w:rFonts w:hint="eastAsia"/>
          <w:b/>
          <w:color w:val="auto"/>
          <w:sz w:val="36"/>
          <w:szCs w:val="36"/>
          <w:highlight w:val="none"/>
        </w:rPr>
        <w:t xml:space="preserve">项目 编 号：</w:t>
      </w:r>
      <w:r>
        <w:rPr>
          <w:rFonts w:hint="eastAsia"/>
          <w:b/>
          <w:color w:val="auto"/>
          <w:sz w:val="36"/>
          <w:szCs w:val="36"/>
          <w:highlight w:val="none"/>
          <w:u w:val="single"/>
        </w:rPr>
        <w:t xml:space="preserve">                    </w:t>
      </w:r>
      <w:r/>
    </w:p>
    <w:p>
      <w:pPr>
        <w:pStyle w:val="870"/>
        <w:ind w:firstLine="723"/>
        <w:jc w:val="both"/>
        <w:spacing w:beforeAutospacing="0" w:afterAutospacing="0" w:line="1000" w:lineRule="exact"/>
        <w:widowControl w:val="off"/>
        <w:rPr>
          <w:color w:val="auto"/>
          <w:highlight w:val="none"/>
        </w:rPr>
      </w:pPr>
      <w:r>
        <w:rPr>
          <w:rFonts w:hint="eastAsia"/>
          <w:b/>
          <w:color w:val="auto"/>
          <w:sz w:val="36"/>
          <w:szCs w:val="36"/>
          <w:highlight w:val="none"/>
        </w:rPr>
        <w:t xml:space="preserve">投标人名称 ：</w:t>
      </w:r>
      <w:r>
        <w:rPr>
          <w:rFonts w:hint="eastAsia"/>
          <w:b/>
          <w:color w:val="auto"/>
          <w:sz w:val="36"/>
          <w:szCs w:val="36"/>
          <w:highlight w:val="none"/>
          <w:u w:val="single"/>
        </w:rPr>
        <w:t xml:space="preserve">（加盖CA电子公章）        </w:t>
      </w:r>
      <w:r/>
    </w:p>
    <w:p>
      <w:pPr>
        <w:pStyle w:val="870"/>
        <w:ind w:firstLine="723"/>
        <w:jc w:val="both"/>
        <w:spacing w:beforeAutospacing="0" w:afterAutospacing="0" w:line="1000" w:lineRule="exact"/>
        <w:widowControl w:val="off"/>
        <w:rPr>
          <w:color w:val="auto"/>
          <w:highlight w:val="none"/>
        </w:rPr>
      </w:pPr>
      <w:r>
        <w:rPr>
          <w:rFonts w:hint="eastAsia"/>
          <w:b/>
          <w:color w:val="auto"/>
          <w:sz w:val="36"/>
          <w:szCs w:val="36"/>
          <w:highlight w:val="none"/>
        </w:rPr>
        <w:t xml:space="preserve">日   期 ：</w:t>
      </w:r>
      <w:r>
        <w:rPr>
          <w:rFonts w:hint="eastAsia"/>
          <w:b/>
          <w:color w:val="auto"/>
          <w:sz w:val="36"/>
          <w:szCs w:val="36"/>
          <w:highlight w:val="none"/>
          <w:u w:val="single"/>
        </w:rPr>
        <w:t xml:space="preserve">                     </w:t>
      </w:r>
      <w:r/>
    </w:p>
    <w:p>
      <w:pPr>
        <w:pStyle w:val="870"/>
        <w:jc w:val="center"/>
        <w:spacing w:beforeAutospacing="0" w:afterAutospacing="0" w:line="0" w:lineRule="atLeast"/>
        <w:rPr>
          <w:color w:val="auto"/>
          <w:highlight w:val="none"/>
        </w:rPr>
      </w:pPr>
      <w:r>
        <w:rPr>
          <w:rFonts w:hint="eastAsia"/>
          <w:color w:val="auto"/>
          <w:highlight w:val="none"/>
        </w:rPr>
        <w:t xml:space="preserve"> </w:t>
      </w:r>
      <w:r/>
    </w:p>
    <w:p>
      <w:pPr>
        <w:pStyle w:val="870"/>
        <w:jc w:val="both"/>
        <w:spacing w:beforeAutospacing="0" w:afterAutospacing="0" w:line="0" w:lineRule="atLeast"/>
        <w:rPr>
          <w:color w:val="auto"/>
          <w:highlight w:val="none"/>
        </w:rPr>
      </w:pPr>
      <w:r>
        <w:rPr>
          <w:rFonts w:hint="eastAsia"/>
          <w:color w:val="auto"/>
          <w:highlight w:val="none"/>
        </w:rPr>
        <w:t xml:space="preserve"> </w:t>
      </w:r>
      <w:r/>
    </w:p>
    <w:p>
      <w:pPr>
        <w:pStyle w:val="870"/>
        <w:jc w:val="center"/>
        <w:spacing w:beforeAutospacing="0" w:afterAutospacing="0" w:line="0" w:lineRule="atLeast"/>
        <w:rPr>
          <w:b/>
          <w:color w:val="auto"/>
          <w:sz w:val="36"/>
          <w:szCs w:val="36"/>
          <w:highlight w:val="none"/>
          <w:u w:val="single"/>
        </w:rPr>
      </w:pPr>
      <w:r>
        <w:rPr>
          <w:b/>
          <w:color w:val="auto"/>
          <w:sz w:val="36"/>
          <w:szCs w:val="36"/>
          <w:highlight w:val="none"/>
          <w:u w:val="single"/>
        </w:rPr>
      </w:r>
      <w:r/>
    </w:p>
    <w:p>
      <w:pPr>
        <w:pStyle w:val="870"/>
        <w:jc w:val="center"/>
        <w:spacing w:beforeAutospacing="0" w:afterAutospacing="0" w:line="0" w:lineRule="atLeast"/>
        <w:rPr>
          <w:b/>
          <w:color w:val="auto"/>
          <w:sz w:val="36"/>
          <w:szCs w:val="36"/>
          <w:highlight w:val="none"/>
          <w:u w:val="single"/>
        </w:rPr>
      </w:pPr>
      <w:r>
        <w:rPr>
          <w:b/>
          <w:color w:val="auto"/>
          <w:sz w:val="36"/>
          <w:szCs w:val="36"/>
          <w:highlight w:val="none"/>
          <w:u w:val="single"/>
        </w:rPr>
      </w:r>
      <w:r/>
    </w:p>
    <w:p>
      <w:pPr>
        <w:pStyle w:val="870"/>
        <w:jc w:val="center"/>
        <w:spacing w:beforeAutospacing="0" w:afterAutospacing="0" w:line="0" w:lineRule="atLeast"/>
        <w:rPr>
          <w:b/>
          <w:color w:val="auto"/>
          <w:sz w:val="36"/>
          <w:szCs w:val="36"/>
          <w:highlight w:val="none"/>
          <w:u w:val="single"/>
        </w:rPr>
      </w:pPr>
      <w:r>
        <w:rPr>
          <w:b/>
          <w:color w:val="auto"/>
          <w:sz w:val="36"/>
          <w:szCs w:val="36"/>
          <w:highlight w:val="none"/>
          <w:u w:val="single"/>
        </w:rPr>
      </w:r>
      <w:r/>
    </w:p>
    <w:p>
      <w:pPr>
        <w:pStyle w:val="870"/>
        <w:jc w:val="center"/>
        <w:spacing w:beforeAutospacing="0" w:afterAutospacing="0" w:line="0" w:lineRule="atLeast"/>
        <w:rPr>
          <w:b/>
          <w:color w:val="auto"/>
          <w:sz w:val="36"/>
          <w:szCs w:val="36"/>
          <w:highlight w:val="none"/>
          <w:u w:val="single"/>
        </w:rPr>
      </w:pPr>
      <w:r>
        <w:rPr>
          <w:b/>
          <w:color w:val="auto"/>
          <w:sz w:val="36"/>
          <w:szCs w:val="36"/>
          <w:highlight w:val="none"/>
          <w:u w:val="single"/>
        </w:rPr>
      </w:r>
      <w:r/>
    </w:p>
    <w:p>
      <w:pPr>
        <w:pStyle w:val="870"/>
        <w:jc w:val="center"/>
        <w:spacing w:beforeAutospacing="0" w:afterAutospacing="0" w:line="0" w:lineRule="atLeast"/>
        <w:rPr>
          <w:b/>
          <w:color w:val="auto"/>
          <w:sz w:val="36"/>
          <w:szCs w:val="36"/>
          <w:highlight w:val="none"/>
          <w:u w:val="single"/>
        </w:rPr>
      </w:pPr>
      <w:r>
        <w:rPr>
          <w:b/>
          <w:color w:val="auto"/>
          <w:sz w:val="36"/>
          <w:szCs w:val="36"/>
          <w:highlight w:val="none"/>
          <w:u w:val="single"/>
        </w:rPr>
      </w:r>
      <w:r/>
    </w:p>
    <w:p>
      <w:pPr>
        <w:pStyle w:val="870"/>
        <w:jc w:val="both"/>
        <w:spacing w:beforeAutospacing="0" w:afterAutospacing="0" w:line="0" w:lineRule="atLeast"/>
        <w:rPr>
          <w:rFonts w:hint="eastAsia"/>
          <w:b/>
          <w:color w:val="auto"/>
          <w:sz w:val="36"/>
          <w:szCs w:val="36"/>
          <w:highlight w:val="none"/>
          <w:u w:val="single"/>
          <w:lang w:val="en-US" w:eastAsia="zh-CN"/>
        </w:rPr>
      </w:pPr>
      <w:r>
        <w:rPr>
          <w:rFonts w:hint="eastAsia"/>
          <w:b/>
          <w:color w:val="auto"/>
          <w:sz w:val="36"/>
          <w:szCs w:val="36"/>
          <w:highlight w:val="none"/>
          <w:u w:val="single"/>
          <w:lang w:val="en-US" w:eastAsia="zh-CN"/>
        </w:rPr>
        <w:t xml:space="preserve">  </w:t>
      </w:r>
      <w:r/>
    </w:p>
    <w:p>
      <w:pPr>
        <w:pStyle w:val="870"/>
        <w:jc w:val="both"/>
        <w:spacing w:beforeAutospacing="0" w:afterAutospacing="0" w:line="0" w:lineRule="atLeast"/>
        <w:rPr>
          <w:rFonts w:hint="eastAsia"/>
          <w:b/>
          <w:color w:val="auto"/>
          <w:sz w:val="36"/>
          <w:szCs w:val="36"/>
          <w:highlight w:val="none"/>
          <w:u w:val="single"/>
          <w:lang w:val="en-US" w:eastAsia="zh-CN"/>
        </w:rPr>
      </w:pPr>
      <w:r>
        <w:rPr>
          <w:rFonts w:hint="eastAsia"/>
          <w:b/>
          <w:color w:val="auto"/>
          <w:sz w:val="36"/>
          <w:szCs w:val="36"/>
          <w:highlight w:val="none"/>
          <w:u w:val="single"/>
          <w:lang w:val="en-US" w:eastAsia="zh-CN"/>
        </w:rPr>
      </w:r>
      <w:r/>
    </w:p>
    <w:p>
      <w:pPr>
        <w:pStyle w:val="870"/>
        <w:jc w:val="both"/>
        <w:spacing w:beforeAutospacing="0" w:afterAutospacing="0" w:line="0" w:lineRule="atLeast"/>
        <w:rPr>
          <w:rFonts w:hint="eastAsia"/>
          <w:b/>
          <w:color w:val="auto"/>
          <w:sz w:val="36"/>
          <w:szCs w:val="36"/>
          <w:highlight w:val="none"/>
          <w:u w:val="single"/>
          <w:lang w:val="en-US" w:eastAsia="zh-CN"/>
        </w:rPr>
      </w:pPr>
      <w:r>
        <w:rPr>
          <w:rFonts w:hint="eastAsia"/>
          <w:b/>
          <w:color w:val="auto"/>
          <w:sz w:val="36"/>
          <w:szCs w:val="36"/>
          <w:highlight w:val="none"/>
          <w:u w:val="single"/>
          <w:lang w:val="en-US" w:eastAsia="zh-CN"/>
        </w:rPr>
      </w:r>
      <w:r/>
    </w:p>
    <w:p>
      <w:pPr>
        <w:pStyle w:val="870"/>
        <w:jc w:val="both"/>
        <w:spacing w:beforeAutospacing="0" w:afterAutospacing="0" w:line="0" w:lineRule="atLeast"/>
        <w:rPr>
          <w:rFonts w:hint="eastAsia"/>
          <w:b/>
          <w:color w:val="auto"/>
          <w:sz w:val="36"/>
          <w:szCs w:val="36"/>
          <w:highlight w:val="none"/>
          <w:u w:val="single"/>
          <w:lang w:val="en-US" w:eastAsia="zh-CN"/>
        </w:rPr>
      </w:pPr>
      <w:r>
        <w:rPr>
          <w:rFonts w:hint="eastAsia"/>
          <w:b/>
          <w:color w:val="auto"/>
          <w:sz w:val="36"/>
          <w:szCs w:val="36"/>
          <w:highlight w:val="none"/>
          <w:u w:val="single"/>
          <w:lang w:val="en-US" w:eastAsia="zh-CN"/>
        </w:rPr>
      </w:r>
      <w:r/>
    </w:p>
    <w:p>
      <w:pPr>
        <w:pStyle w:val="870"/>
        <w:jc w:val="both"/>
        <w:spacing w:beforeAutospacing="0" w:afterAutospacing="0" w:line="0" w:lineRule="atLeast"/>
        <w:rPr>
          <w:rFonts w:hint="default"/>
          <w:b/>
          <w:color w:val="auto"/>
          <w:sz w:val="36"/>
          <w:szCs w:val="36"/>
          <w:highlight w:val="none"/>
          <w:u w:val="single"/>
          <w:lang w:val="en-US" w:eastAsia="zh-CN"/>
        </w:rPr>
      </w:pPr>
      <w:r>
        <w:rPr>
          <w:rFonts w:hint="default"/>
          <w:b/>
          <w:color w:val="auto"/>
          <w:sz w:val="36"/>
          <w:szCs w:val="36"/>
          <w:highlight w:val="none"/>
          <w:u w:val="single"/>
          <w:lang w:val="en-US" w:eastAsia="zh-CN"/>
        </w:rPr>
      </w:r>
      <w:r/>
    </w:p>
    <w:p>
      <w:pPr>
        <w:pStyle w:val="870"/>
        <w:jc w:val="center"/>
        <w:spacing w:beforeAutospacing="0" w:afterAutospacing="0" w:line="0" w:lineRule="atLeast"/>
        <w:rPr>
          <w:color w:val="auto"/>
          <w:highlight w:val="none"/>
        </w:rPr>
      </w:pPr>
      <w:r>
        <w:rPr>
          <w:rFonts w:hint="eastAsia"/>
          <w:b/>
          <w:color w:val="auto"/>
          <w:sz w:val="32"/>
          <w:szCs w:val="32"/>
          <w:highlight w:val="none"/>
        </w:rPr>
        <w:t xml:space="preserve">投标文件目录</w:t>
      </w:r>
      <w:r/>
    </w:p>
    <w:p>
      <w:pPr>
        <w:pStyle w:val="870"/>
        <w:jc w:val="both"/>
        <w:spacing w:before="0" w:beforeAutospacing="0" w:after="0" w:afterAutospacing="0" w:line="440" w:lineRule="exact"/>
        <w:rPr>
          <w:iCs/>
          <w:color w:val="auto"/>
          <w:highlight w:val="none"/>
        </w:rPr>
      </w:pPr>
      <w:r>
        <w:rPr>
          <w:rFonts w:hint="eastAsia"/>
          <w:iCs/>
          <w:color w:val="auto"/>
          <w:highlight w:val="none"/>
        </w:rPr>
        <w:t xml:space="preserve">一、法人或者其他组织的营业执照等证明文件，自然人的身份证明</w:t>
      </w:r>
      <w:r/>
    </w:p>
    <w:p>
      <w:pPr>
        <w:jc w:val="left"/>
        <w:spacing w:line="440" w:lineRule="exact"/>
        <w:tabs>
          <w:tab w:val="left" w:pos="1331" w:leader="none"/>
        </w:tabs>
        <w:rPr>
          <w:rFonts w:ascii="宋体" w:hAnsi="宋体" w:cs="宋体"/>
          <w:iCs/>
          <w:color w:val="auto"/>
          <w:sz w:val="24"/>
          <w:highlight w:val="none"/>
        </w:rPr>
      </w:pPr>
      <w:r>
        <w:rPr>
          <w:rFonts w:hint="eastAsia" w:ascii="宋体" w:hAnsi="宋体" w:cs="宋体"/>
          <w:iCs/>
          <w:color w:val="auto"/>
          <w:sz w:val="24"/>
          <w:highlight w:val="none"/>
        </w:rPr>
        <w:t xml:space="preserve">二、上一年度的财务状况报表（</w:t>
      </w:r>
      <w:r>
        <w:rPr>
          <w:rFonts w:hint="eastAsia" w:ascii="宋体" w:hAnsi="宋体" w:cs="宋体"/>
          <w:iCs/>
          <w:color w:val="auto"/>
          <w:sz w:val="24"/>
          <w:highlight w:val="none"/>
        </w:rPr>
        <w:t xml:space="preserve">至少提供资产负债表、利润表、现金流量表</w:t>
      </w:r>
      <w:r>
        <w:rPr>
          <w:rFonts w:hint="eastAsia" w:ascii="宋体" w:hAnsi="宋体" w:cs="宋体"/>
          <w:iCs/>
          <w:color w:val="auto"/>
          <w:sz w:val="24"/>
          <w:highlight w:val="none"/>
        </w:rPr>
        <w:t xml:space="preserve">，投标人成立不满一年无需提供）</w:t>
      </w:r>
      <w:r/>
    </w:p>
    <w:p>
      <w:pPr>
        <w:pStyle w:val="870"/>
        <w:jc w:val="both"/>
        <w:spacing w:before="0" w:beforeAutospacing="0" w:after="0" w:afterAutospacing="0" w:line="440" w:lineRule="exact"/>
        <w:rPr>
          <w:iCs/>
          <w:color w:val="auto"/>
          <w:highlight w:val="none"/>
        </w:rPr>
      </w:pPr>
      <w:r>
        <w:rPr>
          <w:rFonts w:hint="eastAsia"/>
          <w:iCs/>
          <w:color w:val="auto"/>
          <w:highlight w:val="none"/>
        </w:rPr>
        <w:t xml:space="preserve">三、具备履行合同所必需的设备和专业技术能力的</w:t>
      </w:r>
      <w:r>
        <w:rPr>
          <w:rFonts w:hint="eastAsia"/>
          <w:iCs/>
          <w:color w:val="auto"/>
          <w:highlight w:val="none"/>
        </w:rPr>
        <w:t xml:space="preserve">书面声明</w:t>
      </w:r>
      <w:r/>
    </w:p>
    <w:p>
      <w:pPr>
        <w:pStyle w:val="870"/>
        <w:jc w:val="both"/>
        <w:spacing w:before="0" w:beforeAutospacing="0" w:after="0" w:afterAutospacing="0" w:line="440" w:lineRule="exact"/>
        <w:rPr>
          <w:iCs/>
          <w:color w:val="auto"/>
          <w:highlight w:val="none"/>
        </w:rPr>
      </w:pPr>
      <w:r>
        <w:rPr>
          <w:rFonts w:hint="eastAsia"/>
          <w:iCs/>
          <w:color w:val="auto"/>
          <w:highlight w:val="none"/>
        </w:rPr>
        <w:t xml:space="preserve">四、依法缴纳税收和社会保障资金的相关材料（提供提交投标文件截止时间前</w:t>
      </w:r>
      <w:r>
        <w:rPr>
          <w:rFonts w:hint="eastAsia"/>
          <w:iCs/>
          <w:color w:val="auto"/>
          <w:highlight w:val="none"/>
        </w:rPr>
        <w:t xml:space="preserve">一年内至少一个月</w:t>
      </w:r>
      <w:r>
        <w:rPr>
          <w:rFonts w:hint="eastAsia"/>
          <w:iCs/>
          <w:color w:val="auto"/>
          <w:highlight w:val="none"/>
        </w:rPr>
        <w:t xml:space="preserve">依法缴纳税收及缴纳社会保障资金的证明材料。投标人依法享受缓缴、免缴税收、社会保障资金的提供证明材料）</w:t>
      </w:r>
      <w:r/>
    </w:p>
    <w:p>
      <w:pPr>
        <w:pStyle w:val="870"/>
        <w:jc w:val="both"/>
        <w:spacing w:before="0" w:beforeAutospacing="0" w:after="0" w:afterAutospacing="0" w:line="440" w:lineRule="exact"/>
        <w:rPr>
          <w:iCs/>
          <w:color w:val="auto"/>
          <w:highlight w:val="none"/>
        </w:rPr>
      </w:pPr>
      <w:r>
        <w:rPr>
          <w:rFonts w:hint="eastAsia"/>
          <w:iCs/>
          <w:color w:val="auto"/>
          <w:highlight w:val="none"/>
        </w:rPr>
        <w:t xml:space="preserve">五、参加政府采购活动前 3 年内在经营活动中没有重大违法记录的</w:t>
      </w:r>
      <w:r>
        <w:rPr>
          <w:rFonts w:hint="eastAsia"/>
          <w:iCs/>
          <w:color w:val="auto"/>
          <w:highlight w:val="none"/>
        </w:rPr>
        <w:t xml:space="preserve">书面声明</w:t>
      </w:r>
      <w:r/>
    </w:p>
    <w:p>
      <w:pPr>
        <w:pStyle w:val="870"/>
        <w:jc w:val="both"/>
        <w:spacing w:before="0" w:beforeAutospacing="0" w:after="0" w:afterAutospacing="0" w:line="440" w:lineRule="exact"/>
        <w:rPr>
          <w:iCs/>
          <w:color w:val="auto"/>
          <w:highlight w:val="none"/>
        </w:rPr>
      </w:pPr>
      <w:r>
        <w:rPr>
          <w:rFonts w:hint="eastAsia"/>
          <w:iCs/>
          <w:color w:val="auto"/>
          <w:highlight w:val="none"/>
        </w:rPr>
        <w:t xml:space="preserve">六、</w:t>
      </w:r>
      <w:r>
        <w:rPr>
          <w:rFonts w:hint="eastAsia"/>
          <w:iCs/>
          <w:color w:val="auto"/>
          <w:highlight w:val="none"/>
        </w:rPr>
        <w:t xml:space="preserve">特定资格要求的证明文件（如果本项目设置特定资格要求，则需要提供）</w:t>
      </w:r>
      <w:r/>
    </w:p>
    <w:p>
      <w:pPr>
        <w:pStyle w:val="870"/>
        <w:jc w:val="both"/>
        <w:spacing w:before="0" w:beforeAutospacing="0" w:after="0" w:afterAutospacing="0" w:line="440" w:lineRule="exact"/>
        <w:rPr>
          <w:iCs/>
          <w:color w:val="auto"/>
          <w:highlight w:val="none"/>
        </w:rPr>
      </w:pPr>
      <w:r>
        <w:rPr>
          <w:rFonts w:hint="eastAsia"/>
          <w:iCs/>
          <w:color w:val="auto"/>
          <w:highlight w:val="none"/>
        </w:rPr>
        <w:t xml:space="preserve">七、法人授权书</w:t>
      </w:r>
      <w:r/>
    </w:p>
    <w:p>
      <w:pPr>
        <w:pStyle w:val="870"/>
        <w:jc w:val="both"/>
        <w:spacing w:before="0" w:beforeAutospacing="0" w:after="0" w:afterAutospacing="0" w:line="440" w:lineRule="exact"/>
        <w:rPr>
          <w:iCs/>
          <w:color w:val="auto"/>
          <w:highlight w:val="none"/>
        </w:rPr>
      </w:pPr>
      <w:r>
        <w:rPr>
          <w:rFonts w:hint="eastAsia"/>
          <w:iCs/>
          <w:color w:val="auto"/>
          <w:highlight w:val="none"/>
        </w:rPr>
        <w:t xml:space="preserve">八、投标函</w:t>
      </w:r>
      <w:r/>
    </w:p>
    <w:p>
      <w:pPr>
        <w:pStyle w:val="870"/>
        <w:jc w:val="both"/>
        <w:spacing w:before="0" w:beforeAutospacing="0" w:after="0" w:afterAutospacing="0" w:line="440" w:lineRule="exact"/>
        <w:rPr>
          <w:color w:val="auto"/>
          <w:highlight w:val="none"/>
        </w:rPr>
      </w:pPr>
      <w:r>
        <w:rPr>
          <w:rFonts w:hint="eastAsia"/>
          <w:color w:val="auto"/>
          <w:highlight w:val="none"/>
        </w:rPr>
        <w:t xml:space="preserve">九、小微企业声明函（如有）</w:t>
      </w:r>
      <w:r/>
    </w:p>
    <w:p>
      <w:pPr>
        <w:pStyle w:val="870"/>
        <w:jc w:val="both"/>
        <w:spacing w:before="0" w:beforeAutospacing="0" w:after="0" w:afterAutospacing="0" w:line="440" w:lineRule="exact"/>
        <w:rPr>
          <w:color w:val="auto"/>
          <w:highlight w:val="none"/>
        </w:rPr>
      </w:pPr>
      <w:r>
        <w:rPr>
          <w:rFonts w:hint="eastAsia"/>
          <w:color w:val="auto"/>
          <w:highlight w:val="none"/>
        </w:rPr>
        <w:t xml:space="preserve">十、残疾人福利性单位声明函（如有）</w:t>
      </w:r>
      <w:r/>
    </w:p>
    <w:p>
      <w:pPr>
        <w:pStyle w:val="870"/>
        <w:jc w:val="both"/>
        <w:spacing w:before="0" w:beforeAutospacing="0" w:after="0" w:afterAutospacing="0" w:line="440" w:lineRule="exact"/>
        <w:rPr>
          <w:color w:val="auto"/>
          <w:highlight w:val="none"/>
        </w:rPr>
      </w:pPr>
      <w:r>
        <w:rPr>
          <w:rFonts w:hint="eastAsia"/>
          <w:color w:val="auto"/>
          <w:highlight w:val="none"/>
        </w:rPr>
        <w:t xml:space="preserve">十一、联合体协议（如有）</w:t>
      </w:r>
      <w:r/>
    </w:p>
    <w:p>
      <w:pPr>
        <w:pStyle w:val="870"/>
        <w:jc w:val="both"/>
        <w:spacing w:before="0" w:beforeAutospacing="0" w:after="0" w:afterAutospacing="0" w:line="440" w:lineRule="exact"/>
        <w:rPr>
          <w:color w:val="auto"/>
          <w:highlight w:val="none"/>
        </w:rPr>
      </w:pPr>
      <w:r>
        <w:rPr>
          <w:rFonts w:hint="eastAsia"/>
          <w:color w:val="auto"/>
          <w:highlight w:val="none"/>
        </w:rPr>
        <w:t xml:space="preserve">十二、投标分项报价表</w:t>
      </w:r>
      <w:r/>
    </w:p>
    <w:p>
      <w:pPr>
        <w:pStyle w:val="870"/>
        <w:jc w:val="both"/>
        <w:spacing w:before="0" w:beforeAutospacing="0" w:after="0" w:afterAutospacing="0" w:line="440" w:lineRule="exact"/>
        <w:rPr>
          <w:color w:val="auto"/>
          <w:highlight w:val="none"/>
        </w:rPr>
      </w:pPr>
      <w:r>
        <w:rPr>
          <w:rFonts w:hint="eastAsia"/>
          <w:color w:val="auto"/>
          <w:highlight w:val="none"/>
        </w:rPr>
        <w:t xml:space="preserve">十三、技术要求响应及偏离表</w:t>
      </w:r>
      <w:r/>
    </w:p>
    <w:p>
      <w:pPr>
        <w:pStyle w:val="870"/>
        <w:jc w:val="both"/>
        <w:spacing w:before="0" w:beforeAutospacing="0" w:after="0" w:afterAutospacing="0" w:line="440" w:lineRule="exact"/>
        <w:rPr>
          <w:color w:val="auto"/>
          <w:highlight w:val="none"/>
        </w:rPr>
      </w:pPr>
      <w:r>
        <w:rPr>
          <w:rFonts w:hint="eastAsia"/>
          <w:color w:val="auto"/>
          <w:highlight w:val="none"/>
        </w:rPr>
        <w:t xml:space="preserve">十四、商务要求响应及偏离表</w:t>
      </w:r>
      <w:r/>
    </w:p>
    <w:p>
      <w:pPr>
        <w:pStyle w:val="870"/>
        <w:jc w:val="both"/>
        <w:spacing w:before="0" w:beforeAutospacing="0" w:after="0" w:afterAutospacing="0" w:line="440" w:lineRule="exact"/>
        <w:rPr>
          <w:i/>
          <w:color w:val="auto"/>
          <w:highlight w:val="none"/>
          <w:u w:val="single"/>
        </w:rPr>
      </w:pPr>
      <w:r>
        <w:rPr>
          <w:rFonts w:hint="eastAsia"/>
          <w:iCs/>
          <w:color w:val="auto"/>
          <w:highlight w:val="none"/>
        </w:rPr>
        <w:t xml:space="preserve">十五、开标一览表</w:t>
      </w:r>
      <w:r/>
    </w:p>
    <w:p>
      <w:pPr>
        <w:spacing w:line="440" w:lineRule="exact"/>
        <w:widowControl/>
        <w:rPr>
          <w:rFonts w:ascii="宋体" w:hAnsi="宋体" w:cs="宋体"/>
          <w:color w:val="auto"/>
          <w:sz w:val="24"/>
          <w:highlight w:val="none"/>
        </w:rPr>
      </w:pPr>
      <w:r>
        <w:rPr>
          <w:rFonts w:hint="eastAsia" w:ascii="宋体" w:hAnsi="宋体" w:cs="宋体"/>
          <w:color w:val="auto"/>
          <w:sz w:val="24"/>
          <w:highlight w:val="none"/>
        </w:rPr>
        <w:t xml:space="preserve">十六、依据评标办法用于评分的材料</w:t>
      </w:r>
      <w:r/>
    </w:p>
    <w:p>
      <w:pPr>
        <w:pStyle w:val="870"/>
        <w:jc w:val="both"/>
        <w:spacing w:before="0" w:beforeAutospacing="0" w:after="0" w:afterAutospacing="0" w:line="440" w:lineRule="exact"/>
        <w:rPr>
          <w:color w:val="auto"/>
          <w:highlight w:val="none"/>
        </w:rPr>
      </w:pPr>
      <w:r>
        <w:rPr>
          <w:rFonts w:hint="eastAsia"/>
          <w:color w:val="auto"/>
          <w:highlight w:val="none"/>
        </w:rPr>
        <w:t xml:space="preserve">十七、盐城市政府采购事前信用承诺书</w:t>
      </w:r>
      <w:r/>
    </w:p>
    <w:p>
      <w:pPr>
        <w:pStyle w:val="870"/>
        <w:jc w:val="both"/>
        <w:spacing w:beforeAutospacing="0" w:afterAutospacing="0" w:line="0" w:lineRule="atLeast"/>
        <w:rPr>
          <w:color w:val="auto"/>
          <w:highlight w:val="none"/>
        </w:rPr>
      </w:pPr>
      <w:r>
        <w:rPr>
          <w:color w:val="auto"/>
          <w:highlight w:val="none"/>
        </w:rPr>
      </w:r>
      <w:r/>
    </w:p>
    <w:p>
      <w:pPr>
        <w:pStyle w:val="870"/>
        <w:jc w:val="both"/>
        <w:spacing w:beforeAutospacing="0" w:afterAutospacing="0" w:line="0" w:lineRule="atLeast"/>
        <w:rPr>
          <w:color w:val="auto"/>
          <w:highlight w:val="none"/>
        </w:rPr>
      </w:pPr>
      <w:r>
        <w:rPr>
          <w:color w:val="auto"/>
          <w:highlight w:val="none"/>
        </w:rPr>
      </w:r>
      <w:r/>
    </w:p>
    <w:p>
      <w:pPr>
        <w:pStyle w:val="870"/>
        <w:jc w:val="both"/>
        <w:spacing w:beforeAutospacing="0" w:afterAutospacing="0" w:line="0" w:lineRule="atLeast"/>
        <w:rPr>
          <w:color w:val="auto"/>
          <w:highlight w:val="none"/>
        </w:rPr>
      </w:pPr>
      <w:r>
        <w:rPr>
          <w:rFonts w:hint="eastAsia"/>
          <w:color w:val="auto"/>
          <w:highlight w:val="none"/>
        </w:rPr>
        <w:t xml:space="preserve"> </w:t>
      </w:r>
      <w:r/>
    </w:p>
    <w:p>
      <w:pPr>
        <w:pStyle w:val="870"/>
        <w:jc w:val="both"/>
        <w:spacing w:beforeAutospacing="0" w:afterAutospacing="0" w:line="0" w:lineRule="atLeast"/>
        <w:rPr>
          <w:color w:val="auto"/>
          <w:highlight w:val="none"/>
        </w:rPr>
      </w:pPr>
      <w:r>
        <w:rPr>
          <w:rFonts w:hint="eastAsia"/>
          <w:color w:val="auto"/>
          <w:highlight w:val="none"/>
        </w:rPr>
        <w:t xml:space="preserve"> </w:t>
      </w:r>
      <w:r/>
    </w:p>
    <w:p>
      <w:pPr>
        <w:pStyle w:val="870"/>
        <w:jc w:val="both"/>
        <w:spacing w:beforeAutospacing="0" w:afterAutospacing="0"/>
        <w:rPr>
          <w:color w:val="auto"/>
          <w:sz w:val="32"/>
          <w:szCs w:val="32"/>
          <w:highlight w:val="none"/>
          <w:u w:val="single"/>
        </w:rPr>
      </w:pPr>
      <w:r>
        <w:rPr>
          <w:color w:val="auto"/>
          <w:sz w:val="32"/>
          <w:szCs w:val="32"/>
          <w:highlight w:val="none"/>
          <w:u w:val="single"/>
        </w:rPr>
      </w:r>
      <w:r/>
    </w:p>
    <w:p>
      <w:pPr>
        <w:pStyle w:val="870"/>
        <w:jc w:val="both"/>
        <w:spacing w:beforeAutospacing="0" w:afterAutospacing="0"/>
        <w:rPr>
          <w:color w:val="auto"/>
          <w:sz w:val="32"/>
          <w:szCs w:val="32"/>
          <w:highlight w:val="none"/>
          <w:u w:val="single"/>
        </w:rPr>
      </w:pPr>
      <w:r>
        <w:rPr>
          <w:color w:val="auto"/>
          <w:sz w:val="32"/>
          <w:szCs w:val="32"/>
          <w:highlight w:val="none"/>
          <w:u w:val="single"/>
        </w:rPr>
      </w:r>
      <w:r/>
    </w:p>
    <w:p>
      <w:pPr>
        <w:pStyle w:val="870"/>
        <w:jc w:val="both"/>
        <w:spacing w:beforeAutospacing="0" w:afterAutospacing="0"/>
        <w:rPr>
          <w:color w:val="auto"/>
          <w:sz w:val="32"/>
          <w:szCs w:val="32"/>
          <w:highlight w:val="none"/>
          <w:u w:val="single"/>
        </w:rPr>
      </w:pPr>
      <w:r>
        <w:rPr>
          <w:color w:val="auto"/>
          <w:sz w:val="32"/>
          <w:szCs w:val="32"/>
          <w:highlight w:val="none"/>
          <w:u w:val="single"/>
        </w:rPr>
      </w:r>
      <w:r/>
    </w:p>
    <w:p>
      <w:pPr>
        <w:pStyle w:val="870"/>
        <w:jc w:val="both"/>
        <w:spacing w:beforeAutospacing="0" w:afterAutospacing="0"/>
        <w:rPr>
          <w:color w:val="auto"/>
          <w:sz w:val="32"/>
          <w:szCs w:val="32"/>
          <w:highlight w:val="none"/>
          <w:u w:val="single"/>
        </w:rPr>
      </w:pPr>
      <w:r>
        <w:rPr>
          <w:color w:val="auto"/>
          <w:sz w:val="32"/>
          <w:szCs w:val="32"/>
          <w:highlight w:val="none"/>
          <w:u w:val="single"/>
        </w:rPr>
      </w:r>
      <w:r/>
    </w:p>
    <w:p>
      <w:pPr>
        <w:pStyle w:val="870"/>
        <w:jc w:val="both"/>
        <w:spacing w:beforeAutospacing="0" w:afterAutospacing="0"/>
        <w:rPr>
          <w:color w:val="auto"/>
          <w:sz w:val="32"/>
          <w:szCs w:val="32"/>
          <w:highlight w:val="none"/>
          <w:u w:val="single"/>
        </w:rPr>
      </w:pPr>
      <w:r>
        <w:rPr>
          <w:color w:val="auto"/>
          <w:sz w:val="32"/>
          <w:szCs w:val="32"/>
          <w:highlight w:val="none"/>
          <w:u w:val="single"/>
        </w:rPr>
      </w:r>
      <w:r/>
    </w:p>
    <w:p>
      <w:pPr>
        <w:pStyle w:val="870"/>
        <w:jc w:val="both"/>
        <w:spacing w:beforeAutospacing="0" w:afterAutospacing="0"/>
        <w:rPr>
          <w:rFonts w:hint="eastAsia"/>
          <w:color w:val="auto"/>
          <w:sz w:val="32"/>
          <w:szCs w:val="32"/>
          <w:highlight w:val="none"/>
          <w:u w:val="single"/>
        </w:rPr>
      </w:pPr>
      <w:r>
        <w:rPr>
          <w:rFonts w:hint="eastAsia"/>
          <w:color w:val="auto"/>
          <w:sz w:val="32"/>
          <w:szCs w:val="32"/>
          <w:highlight w:val="none"/>
          <w:u w:val="single"/>
        </w:rPr>
      </w:r>
      <w:r/>
    </w:p>
    <w:p>
      <w:pPr>
        <w:pStyle w:val="870"/>
        <w:jc w:val="both"/>
        <w:spacing w:beforeAutospacing="0" w:afterAutospacing="0"/>
        <w:rPr>
          <w:rFonts w:hint="eastAsia"/>
          <w:color w:val="auto"/>
          <w:sz w:val="32"/>
          <w:szCs w:val="32"/>
          <w:highlight w:val="none"/>
          <w:u w:val="single"/>
        </w:rPr>
      </w:pPr>
      <w:r>
        <w:rPr>
          <w:rFonts w:hint="eastAsia"/>
          <w:color w:val="auto"/>
          <w:sz w:val="32"/>
          <w:szCs w:val="32"/>
          <w:highlight w:val="none"/>
          <w:u w:val="single"/>
        </w:rPr>
      </w:r>
      <w:r/>
    </w:p>
    <w:p>
      <w:pPr>
        <w:pStyle w:val="870"/>
        <w:jc w:val="both"/>
        <w:spacing w:beforeAutospacing="0" w:afterAutospacing="0"/>
        <w:rPr>
          <w:rFonts w:hint="eastAsia"/>
          <w:color w:val="auto"/>
          <w:sz w:val="32"/>
          <w:szCs w:val="32"/>
          <w:highlight w:val="none"/>
          <w:u w:val="single"/>
        </w:rPr>
      </w:pPr>
      <w:r>
        <w:rPr>
          <w:rFonts w:hint="eastAsia"/>
          <w:color w:val="auto"/>
          <w:sz w:val="32"/>
          <w:szCs w:val="32"/>
          <w:highlight w:val="none"/>
          <w:u w:val="single"/>
        </w:rPr>
      </w:r>
      <w:r/>
    </w:p>
    <w:p>
      <w:pPr>
        <w:pStyle w:val="870"/>
        <w:jc w:val="both"/>
        <w:spacing w:beforeAutospacing="0" w:afterAutospacing="0"/>
        <w:rPr>
          <w:color w:val="auto"/>
          <w:highlight w:val="none"/>
        </w:rPr>
      </w:pPr>
      <w:r>
        <w:rPr>
          <w:rFonts w:hint="eastAsia"/>
          <w:color w:val="auto"/>
          <w:sz w:val="32"/>
          <w:szCs w:val="32"/>
          <w:highlight w:val="none"/>
          <w:u w:val="single"/>
        </w:rPr>
        <w:t xml:space="preserve">一、法人或者其他组织的营业执照等证明文件，自然人的身份证明</w:t>
      </w:r>
      <w:r/>
    </w:p>
    <w:p>
      <w:pPr>
        <w:pStyle w:val="870"/>
        <w:jc w:val="both"/>
        <w:spacing w:beforeAutospacing="0" w:afterAutospacing="0"/>
        <w:rPr>
          <w:color w:val="auto"/>
          <w:highlight w:val="none"/>
        </w:rPr>
      </w:pPr>
      <w:r>
        <w:rPr>
          <w:color w:val="auto"/>
          <w:highlight w:val="none"/>
        </w:rPr>
      </w:r>
      <w:r/>
    </w:p>
    <w:p>
      <w:pPr>
        <w:pStyle w:val="870"/>
        <w:jc w:val="both"/>
        <w:spacing w:beforeAutospacing="0" w:afterAutospacing="0"/>
        <w:rPr>
          <w:color w:val="auto"/>
          <w:highlight w:val="none"/>
        </w:rPr>
      </w:pPr>
      <w:r>
        <w:rPr>
          <w:rFonts w:hint="eastAsia"/>
          <w:color w:val="auto"/>
          <w:sz w:val="32"/>
          <w:szCs w:val="32"/>
          <w:highlight w:val="none"/>
          <w:u w:val="single"/>
        </w:rPr>
        <w:t xml:space="preserve">二、上一年度的财务状况报表</w:t>
      </w:r>
      <w:r/>
    </w:p>
    <w:p>
      <w:pPr>
        <w:pStyle w:val="870"/>
        <w:jc w:val="both"/>
        <w:spacing w:beforeAutospacing="0" w:afterAutospacing="0" w:line="0" w:lineRule="atLeast"/>
        <w:rPr>
          <w:color w:val="auto"/>
          <w:highlight w:val="none"/>
        </w:rPr>
      </w:pPr>
      <w:r>
        <w:rPr>
          <w:rFonts w:hint="eastAsia"/>
          <w:color w:val="auto"/>
          <w:highlight w:val="none"/>
        </w:rPr>
        <w:t xml:space="preserve">投标人成立不满一年不需提供</w:t>
      </w:r>
      <w:r/>
    </w:p>
    <w:p>
      <w:pPr>
        <w:pStyle w:val="870"/>
        <w:jc w:val="both"/>
        <w:spacing w:beforeAutospacing="0" w:afterAutospacing="0"/>
        <w:rPr>
          <w:color w:val="auto"/>
          <w:highlight w:val="none"/>
        </w:rPr>
      </w:pPr>
      <w:r>
        <w:rPr>
          <w:rFonts w:hint="eastAsia"/>
          <w:color w:val="auto"/>
          <w:highlight w:val="none"/>
        </w:rPr>
        <w:t xml:space="preserve"> </w:t>
      </w:r>
      <w:r/>
    </w:p>
    <w:p>
      <w:pPr>
        <w:pStyle w:val="870"/>
        <w:jc w:val="both"/>
        <w:spacing w:beforeAutospacing="0" w:afterAutospacing="0"/>
        <w:rPr>
          <w:color w:val="auto"/>
          <w:highlight w:val="none"/>
        </w:rPr>
      </w:pPr>
      <w:r>
        <w:rPr>
          <w:rFonts w:hint="eastAsia"/>
          <w:color w:val="auto"/>
          <w:sz w:val="32"/>
          <w:szCs w:val="32"/>
          <w:highlight w:val="none"/>
          <w:u w:val="single"/>
        </w:rPr>
        <w:t xml:space="preserve">三、具备履行合同所必需的设备和专业技术能力的书面声明</w:t>
      </w:r>
      <w:r/>
    </w:p>
    <w:p>
      <w:pPr>
        <w:pStyle w:val="870"/>
        <w:jc w:val="both"/>
        <w:spacing w:beforeAutospacing="0" w:afterAutospacing="0" w:line="0" w:lineRule="atLeast"/>
        <w:rPr>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70"/>
        <w:jc w:val="both"/>
        <w:spacing w:beforeAutospacing="0" w:afterAutospacing="0" w:line="0" w:lineRule="atLeas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870"/>
        <w:jc w:val="both"/>
        <w:spacing w:beforeAutospacing="0" w:afterAutospacing="0"/>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870"/>
        <w:jc w:val="both"/>
        <w:spacing w:beforeAutospacing="0" w:afterAutospacing="0"/>
        <w:rPr>
          <w:color w:val="auto"/>
          <w:sz w:val="32"/>
          <w:szCs w:val="32"/>
          <w:highlight w:val="none"/>
          <w:u w:val="single"/>
        </w:rPr>
      </w:pPr>
      <w:r>
        <w:rPr>
          <w:color w:val="auto"/>
          <w:sz w:val="32"/>
          <w:szCs w:val="32"/>
          <w:highlight w:val="none"/>
          <w:u w:val="single"/>
        </w:rPr>
      </w:r>
      <w:r/>
    </w:p>
    <w:p>
      <w:pPr>
        <w:pStyle w:val="870"/>
        <w:jc w:val="both"/>
        <w:spacing w:beforeAutospacing="0" w:afterAutospacing="0"/>
        <w:rPr>
          <w:color w:val="auto"/>
          <w:highlight w:val="none"/>
        </w:rPr>
      </w:pPr>
      <w:r>
        <w:rPr>
          <w:rFonts w:hint="eastAsia"/>
          <w:color w:val="auto"/>
          <w:sz w:val="32"/>
          <w:szCs w:val="32"/>
          <w:highlight w:val="none"/>
          <w:u w:val="single"/>
        </w:rPr>
        <w:t xml:space="preserve">四、依法缴纳税收和社会保障资金的相关材料</w:t>
      </w:r>
      <w:r/>
    </w:p>
    <w:p>
      <w:pPr>
        <w:pStyle w:val="870"/>
        <w:jc w:val="both"/>
        <w:spacing w:beforeAutospacing="0" w:afterAutospacing="0"/>
        <w:rPr>
          <w:color w:val="auto"/>
          <w:highlight w:val="none"/>
        </w:rPr>
      </w:pPr>
      <w:r/>
      <w:bookmarkStart w:id="170" w:name="_Toc120614284"/>
      <w:r>
        <w:rPr>
          <w:rFonts w:hint="eastAsia"/>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70"/>
      <w:r/>
      <w:r/>
    </w:p>
    <w:p>
      <w:pPr>
        <w:pStyle w:val="870"/>
        <w:jc w:val="both"/>
        <w:spacing w:beforeAutospacing="0" w:afterAutospacing="0"/>
        <w:rPr>
          <w:color w:val="auto"/>
          <w:sz w:val="32"/>
          <w:szCs w:val="32"/>
          <w:highlight w:val="none"/>
          <w:u w:val="single"/>
        </w:rPr>
      </w:pPr>
      <w:r>
        <w:rPr>
          <w:color w:val="auto"/>
          <w:sz w:val="32"/>
          <w:szCs w:val="32"/>
          <w:highlight w:val="none"/>
          <w:u w:val="single"/>
        </w:rPr>
      </w:r>
      <w:r/>
    </w:p>
    <w:p>
      <w:pPr>
        <w:pStyle w:val="870"/>
        <w:jc w:val="both"/>
        <w:spacing w:beforeAutospacing="0" w:afterAutospacing="0"/>
        <w:rPr>
          <w:color w:val="auto"/>
          <w:highlight w:val="none"/>
        </w:rPr>
      </w:pPr>
      <w:r>
        <w:rPr>
          <w:rFonts w:hint="eastAsia"/>
          <w:color w:val="auto"/>
          <w:sz w:val="32"/>
          <w:szCs w:val="32"/>
          <w:highlight w:val="none"/>
          <w:u w:val="single"/>
        </w:rPr>
        <w:t xml:space="preserve">五、参加政府采购活动前 3 年内在经营活动中没有重大违法记录的书面声明</w:t>
      </w:r>
      <w:r/>
    </w:p>
    <w:p>
      <w:pPr>
        <w:pStyle w:val="870"/>
        <w:jc w:val="center"/>
        <w:spacing w:beforeAutospacing="0" w:afterAutospacing="0" w:line="0" w:lineRule="atLeast"/>
        <w:widowControl w:val="off"/>
        <w:rPr>
          <w:color w:val="auto"/>
          <w:highlight w:val="none"/>
        </w:rPr>
      </w:pPr>
      <w:r>
        <w:rPr>
          <w:rFonts w:hint="eastAsia"/>
          <w:b/>
          <w:color w:val="auto"/>
          <w:sz w:val="44"/>
          <w:szCs w:val="44"/>
          <w:highlight w:val="none"/>
        </w:rPr>
        <w:t xml:space="preserve">声  明</w:t>
      </w:r>
      <w:r/>
    </w:p>
    <w:p>
      <w:pPr>
        <w:pStyle w:val="870"/>
        <w:jc w:val="both"/>
        <w:spacing w:beforeAutospacing="0" w:afterAutospacing="0" w:line="0" w:lineRule="atLeast"/>
        <w:rPr>
          <w:color w:val="auto"/>
          <w:highlight w:val="none"/>
        </w:rPr>
      </w:pPr>
      <w:r>
        <w:rPr>
          <w:rFonts w:hint="eastAsia"/>
          <w:b/>
          <w:color w:val="auto"/>
          <w:highlight w:val="none"/>
        </w:rPr>
        <w:t xml:space="preserve">    </w:t>
      </w: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70"/>
        <w:jc w:val="both"/>
        <w:spacing w:beforeAutospacing="0" w:afterAutospacing="0"/>
        <w:rPr>
          <w:color w:val="auto"/>
          <w:highlight w:val="none"/>
        </w:rPr>
      </w:pPr>
      <w:r>
        <w:rPr>
          <w:rFonts w:hint="eastAsia"/>
          <w:color w:val="auto"/>
          <w:highlight w:val="none"/>
        </w:rPr>
        <w:t xml:space="preserve"> </w:t>
      </w:r>
      <w:r/>
    </w:p>
    <w:p>
      <w:pPr>
        <w:pStyle w:val="870"/>
        <w:jc w:val="both"/>
        <w:spacing w:beforeAutospacing="0" w:afterAutospacing="0"/>
        <w:rPr>
          <w:color w:val="auto"/>
          <w:highlight w:val="none"/>
        </w:rPr>
      </w:pPr>
      <w:r>
        <w:rPr>
          <w:rFonts w:hint="eastAsia"/>
          <w:color w:val="auto"/>
          <w:sz w:val="32"/>
          <w:szCs w:val="32"/>
          <w:highlight w:val="none"/>
          <w:u w:val="single"/>
        </w:rPr>
        <w:t xml:space="preserve">六、特定资格要求的证明文件（标注页码位置）</w:t>
      </w:r>
      <w:r/>
    </w:p>
    <w:p>
      <w:pPr>
        <w:pStyle w:val="870"/>
        <w:jc w:val="both"/>
        <w:spacing w:beforeAutospacing="0" w:afterAutospacing="0" w:line="0" w:lineRule="atLeast"/>
        <w:rPr>
          <w:color w:val="auto"/>
          <w:highlight w:val="none"/>
        </w:rPr>
      </w:pPr>
      <w:r>
        <w:rPr>
          <w:rFonts w:hint="eastAsia"/>
          <w:color w:val="auto"/>
          <w:highlight w:val="none"/>
        </w:rPr>
        <w:t xml:space="preserve">    如果本项目申请人的特定资格要求中要求提供的，必须提供。</w:t>
      </w:r>
      <w:r/>
    </w:p>
    <w:p>
      <w:pPr>
        <w:rPr>
          <w:rFonts w:ascii="宋体" w:hAnsi="宋体" w:cs="宋体"/>
          <w:color w:val="auto"/>
          <w:highlight w:val="none"/>
        </w:rPr>
      </w:pPr>
      <w:r>
        <w:rPr>
          <w:rFonts w:hint="eastAsia" w:ascii="宋体" w:hAnsi="宋体" w:cs="宋体"/>
          <w:color w:val="auto"/>
          <w:highlight w:val="none"/>
        </w:rPr>
        <w:br w:type="page" w:clear="all"/>
      </w:r>
      <w:r/>
    </w:p>
    <w:p>
      <w:pPr>
        <w:pStyle w:val="849"/>
        <w:ind w:left="1260"/>
        <w:rPr>
          <w:rFonts w:hAnsi="宋体" w:cs="宋体"/>
          <w:color w:val="auto"/>
          <w:highlight w:val="none"/>
        </w:rPr>
      </w:pPr>
      <w:r>
        <w:rPr>
          <w:rFonts w:hint="eastAsia" w:hAnsi="宋体" w:cs="宋体"/>
          <w:color w:val="auto"/>
          <w:highlight w:val="none"/>
        </w:rPr>
        <w:t xml:space="preserve">资格性审查响应对照表</w:t>
      </w:r>
      <w:r/>
    </w:p>
    <w:p>
      <w:pPr>
        <w:rPr>
          <w:color w:val="auto"/>
          <w:highlight w:val="none"/>
        </w:rPr>
      </w:pPr>
      <w:r>
        <w:rPr>
          <w:rFonts w:hint="eastAsia" w:hAnsi="宋体" w:cs="宋体"/>
          <w:color w:val="auto"/>
          <w:highlight w:val="none"/>
        </w:rPr>
        <w:t xml:space="preserve">投标人全称（加盖投标人CA电子公章）</w:t>
      </w:r>
      <w:r/>
    </w:p>
    <w:tbl>
      <w:tblPr>
        <w:tblStyle w:val="876"/>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640"/>
        <w:gridCol w:w="2655"/>
        <w:gridCol w:w="2850"/>
        <w:gridCol w:w="1043"/>
      </w:tblGrid>
      <w:tr>
        <w:trPr/>
        <w:tc>
          <w:tcPr>
            <w:tcW w:w="774" w:type="dxa"/>
            <w:textDirection w:val="lrTb"/>
            <w:noWrap w:val="false"/>
          </w:tcPr>
          <w:p>
            <w:pPr>
              <w:pStyle w:val="870"/>
              <w:jc w:val="both"/>
              <w:spacing w:beforeAutospacing="0" w:afterAutospacing="0" w:line="0" w:lineRule="atLeast"/>
              <w:rPr>
                <w:color w:val="auto"/>
                <w:highlight w:val="none"/>
              </w:rPr>
            </w:pPr>
            <w:r>
              <w:rPr>
                <w:rFonts w:hint="eastAsia"/>
                <w:color w:val="auto"/>
                <w:highlight w:val="none"/>
              </w:rPr>
              <w:t xml:space="preserve">序号</w:t>
            </w:r>
            <w:r/>
          </w:p>
        </w:tc>
        <w:tc>
          <w:tcPr>
            <w:tcW w:w="2640" w:type="dxa"/>
            <w:textDirection w:val="lrTb"/>
            <w:noWrap w:val="false"/>
          </w:tcPr>
          <w:p>
            <w:pPr>
              <w:pStyle w:val="870"/>
              <w:jc w:val="both"/>
              <w:spacing w:beforeAutospacing="0" w:afterAutospacing="0" w:line="0" w:lineRule="atLeast"/>
              <w:rPr>
                <w:color w:val="auto"/>
                <w:highlight w:val="none"/>
              </w:rPr>
            </w:pPr>
            <w:r>
              <w:rPr>
                <w:rFonts w:hint="eastAsia"/>
                <w:color w:val="auto"/>
                <w:highlight w:val="none"/>
              </w:rPr>
              <w:t xml:space="preserve">资格性审查响应内容</w:t>
            </w:r>
            <w:r/>
          </w:p>
        </w:tc>
        <w:tc>
          <w:tcPr>
            <w:tcW w:w="2655" w:type="dxa"/>
            <w:textDirection w:val="lrTb"/>
            <w:noWrap w:val="false"/>
          </w:tcPr>
          <w:p>
            <w:pPr>
              <w:pStyle w:val="870"/>
              <w:jc w:val="both"/>
              <w:spacing w:beforeAutospacing="0" w:afterAutospacing="0" w:line="0" w:lineRule="atLeast"/>
              <w:rPr>
                <w:color w:val="auto"/>
                <w:highlight w:val="none"/>
              </w:rPr>
            </w:pPr>
            <w:r>
              <w:rPr>
                <w:rFonts w:hint="eastAsia"/>
                <w:color w:val="auto"/>
                <w:highlight w:val="none"/>
              </w:rPr>
              <w:t xml:space="preserve">是否响应（填是或否）</w:t>
            </w:r>
            <w:r/>
          </w:p>
        </w:tc>
        <w:tc>
          <w:tcPr>
            <w:tcW w:w="2850" w:type="dxa"/>
            <w:textDirection w:val="lrTb"/>
            <w:noWrap w:val="false"/>
          </w:tcPr>
          <w:p>
            <w:pPr>
              <w:pStyle w:val="870"/>
              <w:jc w:val="both"/>
              <w:spacing w:beforeAutospacing="0" w:afterAutospacing="0" w:line="0" w:lineRule="atLeast"/>
              <w:rPr>
                <w:color w:val="auto"/>
                <w:highlight w:val="none"/>
              </w:rPr>
            </w:pPr>
            <w:r>
              <w:rPr>
                <w:rFonts w:hint="eastAsia"/>
                <w:b/>
                <w:bCs/>
                <w:color w:val="auto"/>
                <w:highlight w:val="none"/>
              </w:rPr>
              <w:t xml:space="preserve">投标文件中的页码位置</w:t>
            </w:r>
            <w:r/>
          </w:p>
        </w:tc>
        <w:tc>
          <w:tcPr>
            <w:tcW w:w="1043" w:type="dxa"/>
            <w:textDirection w:val="lrTb"/>
            <w:noWrap w:val="false"/>
          </w:tcPr>
          <w:p>
            <w:pPr>
              <w:pStyle w:val="870"/>
              <w:jc w:val="both"/>
              <w:spacing w:beforeAutospacing="0" w:afterAutospacing="0" w:line="0" w:lineRule="atLeast"/>
              <w:rPr>
                <w:color w:val="auto"/>
                <w:highlight w:val="none"/>
              </w:rPr>
            </w:pPr>
            <w:r>
              <w:rPr>
                <w:rFonts w:hint="eastAsia"/>
                <w:color w:val="auto"/>
                <w:highlight w:val="none"/>
              </w:rPr>
              <w:t xml:space="preserve">备注</w:t>
            </w:r>
            <w:r/>
          </w:p>
        </w:tc>
      </w:tr>
      <w:tr>
        <w:trPr/>
        <w:tc>
          <w:tcPr>
            <w:tcW w:w="774"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2640"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2655"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2850"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1043"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r>
      <w:tr>
        <w:trPr/>
        <w:tc>
          <w:tcPr>
            <w:tcW w:w="774"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2640"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2655"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2850"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1043"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r>
      <w:tr>
        <w:trPr/>
        <w:tc>
          <w:tcPr>
            <w:tcW w:w="774"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2640"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2655"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2850"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1043"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r>
      <w:tr>
        <w:trPr/>
        <w:tc>
          <w:tcPr>
            <w:tcW w:w="774"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2640"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2655"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2850"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1043"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r>
      <w:tr>
        <w:trPr/>
        <w:tc>
          <w:tcPr>
            <w:tcW w:w="774"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2640"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2655"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2850"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c>
          <w:tcPr>
            <w:tcW w:w="1043" w:type="dxa"/>
            <w:textDirection w:val="lrTb"/>
            <w:noWrap w:val="false"/>
          </w:tcPr>
          <w:p>
            <w:pPr>
              <w:pStyle w:val="870"/>
              <w:jc w:val="both"/>
              <w:spacing w:beforeAutospacing="0" w:afterAutospacing="0" w:line="0" w:lineRule="atLeast"/>
              <w:rPr>
                <w:color w:val="auto"/>
                <w:highlight w:val="none"/>
              </w:rPr>
            </w:pPr>
            <w:r>
              <w:rPr>
                <w:color w:val="auto"/>
                <w:highlight w:val="none"/>
              </w:rPr>
            </w:r>
            <w:r/>
          </w:p>
        </w:tc>
      </w:tr>
    </w:tbl>
    <w:p>
      <w:pPr>
        <w:pStyle w:val="870"/>
        <w:jc w:val="both"/>
        <w:spacing w:beforeAutospacing="0" w:afterAutospacing="0" w:line="0" w:lineRule="atLeast"/>
        <w:rPr>
          <w:color w:val="auto"/>
          <w:highlight w:val="none"/>
        </w:rPr>
      </w:pPr>
      <w:r>
        <w:rPr>
          <w:color w:val="auto"/>
          <w:highlight w:val="none"/>
        </w:rPr>
      </w:r>
      <w:r/>
    </w:p>
    <w:p>
      <w:pPr>
        <w:pStyle w:val="870"/>
        <w:jc w:val="both"/>
        <w:spacing w:beforeAutospacing="0" w:afterAutospacing="0" w:line="0" w:lineRule="atLeast"/>
        <w:rPr>
          <w:color w:val="auto"/>
          <w:highlight w:val="none"/>
        </w:rPr>
      </w:pPr>
      <w:r>
        <w:rPr>
          <w:rFonts w:hint="eastAsia"/>
          <w:color w:val="auto"/>
          <w:highlight w:val="none"/>
        </w:rPr>
        <w:t xml:space="preserve"> </w:t>
      </w:r>
      <w:r/>
    </w:p>
    <w:p>
      <w:pPr>
        <w:pStyle w:val="870"/>
        <w:jc w:val="center"/>
        <w:spacing w:beforeAutospacing="0" w:afterAutospacing="0"/>
        <w:rPr>
          <w:i/>
          <w:color w:val="auto"/>
          <w:sz w:val="32"/>
          <w:szCs w:val="32"/>
          <w:highlight w:val="none"/>
          <w:u w:val="single"/>
        </w:rPr>
      </w:pPr>
      <w:r>
        <w:rPr>
          <w:i/>
          <w:color w:val="auto"/>
          <w:sz w:val="32"/>
          <w:szCs w:val="32"/>
          <w:highlight w:val="none"/>
          <w:u w:val="single"/>
        </w:rPr>
      </w:r>
      <w:r/>
    </w:p>
    <w:p>
      <w:pPr>
        <w:pStyle w:val="870"/>
        <w:spacing w:beforeAutospacing="0" w:afterAutospacing="0"/>
        <w:rPr>
          <w:color w:val="auto"/>
          <w:highlight w:val="none"/>
        </w:rPr>
      </w:pPr>
      <w:r>
        <w:rPr>
          <w:rFonts w:hint="eastAsia"/>
          <w:iCs/>
          <w:color w:val="auto"/>
          <w:sz w:val="32"/>
          <w:szCs w:val="32"/>
          <w:highlight w:val="none"/>
          <w:u w:val="single"/>
        </w:rPr>
        <w:t xml:space="preserve">七、法人授权书</w:t>
      </w:r>
      <w:r/>
    </w:p>
    <w:p>
      <w:pPr>
        <w:pStyle w:val="870"/>
        <w:jc w:val="both"/>
        <w:spacing w:beforeAutospacing="0" w:afterAutospacing="0"/>
        <w:tabs>
          <w:tab w:val="left" w:pos="360" w:leader="none"/>
        </w:tabs>
        <w:rPr>
          <w:color w:val="auto"/>
          <w:highlight w:val="none"/>
        </w:rPr>
      </w:pPr>
      <w:r>
        <w:rPr>
          <w:rFonts w:hint="eastAsia"/>
          <w:color w:val="auto"/>
          <w:highlight w:val="none"/>
        </w:rPr>
        <w:t xml:space="preserve">本授权书声明：____________（投标人名称）授权________________（被授权人的姓名）为我方就JSZC-</w:t>
      </w:r>
      <w:r>
        <w:rPr>
          <w:rFonts w:hint="eastAsia"/>
          <w:color w:val="auto"/>
          <w:highlight w:val="none"/>
          <w:u w:val="single"/>
        </w:rPr>
        <w:t xml:space="preserve">          </w:t>
      </w:r>
      <w:r>
        <w:rPr>
          <w:rFonts w:hint="eastAsia"/>
          <w:color w:val="auto"/>
          <w:highlight w:val="none"/>
        </w:rPr>
        <w:t xml:space="preserve">号项目采购活动的合法代理人，以本单位名义全权处理一切与该项目采购有关的事务。</w:t>
      </w:r>
      <w:r/>
    </w:p>
    <w:p>
      <w:pPr>
        <w:pStyle w:val="870"/>
        <w:jc w:val="both"/>
        <w:spacing w:beforeAutospacing="0" w:afterAutospacing="0"/>
        <w:tabs>
          <w:tab w:val="left" w:pos="360" w:leader="none"/>
        </w:tabs>
        <w:rPr>
          <w:color w:val="auto"/>
          <w:highlight w:val="none"/>
        </w:rPr>
      </w:pPr>
      <w:r>
        <w:rPr>
          <w:rFonts w:hint="eastAsia"/>
          <w:color w:val="auto"/>
          <w:highlight w:val="none"/>
        </w:rPr>
        <w:t xml:space="preserve">本授权书于______年____月____日起生效，特此声明。</w:t>
      </w:r>
      <w:r/>
    </w:p>
    <w:p>
      <w:pPr>
        <w:pStyle w:val="870"/>
        <w:jc w:val="both"/>
        <w:spacing w:beforeAutospacing="0" w:afterAutospacing="0"/>
        <w:tabs>
          <w:tab w:val="left" w:pos="360" w:leader="none"/>
        </w:tabs>
        <w:rPr>
          <w:color w:val="auto"/>
          <w:highlight w:val="none"/>
        </w:rPr>
      </w:pPr>
      <w:r>
        <w:rPr>
          <w:rFonts w:hint="eastAsia"/>
          <w:color w:val="auto"/>
          <w:highlight w:val="none"/>
        </w:rPr>
        <w:t xml:space="preserve">被授权人身份证号码：</w:t>
      </w:r>
      <w:r>
        <w:rPr>
          <w:rFonts w:hint="eastAsia"/>
          <w:color w:val="auto"/>
          <w:highlight w:val="none"/>
          <w:u w:val="single"/>
        </w:rPr>
        <w:t xml:space="preserve">                     </w:t>
      </w:r>
      <w:r/>
    </w:p>
    <w:p>
      <w:pPr>
        <w:pStyle w:val="870"/>
        <w:jc w:val="both"/>
        <w:spacing w:beforeAutospacing="0" w:afterAutospacing="0"/>
        <w:tabs>
          <w:tab w:val="left" w:pos="360" w:leader="none"/>
        </w:tabs>
        <w:rPr>
          <w:color w:val="auto"/>
          <w:highlight w:val="none"/>
          <w:u w:val="single"/>
        </w:rPr>
      </w:pPr>
      <w:r>
        <w:rPr>
          <w:rFonts w:hint="eastAsia"/>
          <w:color w:val="auto"/>
          <w:highlight w:val="none"/>
        </w:rPr>
        <w:t xml:space="preserve">被授权人联系电话：（手机）</w:t>
      </w:r>
      <w:r>
        <w:rPr>
          <w:rFonts w:hint="eastAsia"/>
          <w:color w:val="auto"/>
          <w:highlight w:val="none"/>
          <w:u w:val="single"/>
        </w:rPr>
        <w:t xml:space="preserve">                  </w:t>
      </w:r>
      <w:r/>
    </w:p>
    <w:p>
      <w:pPr>
        <w:pStyle w:val="870"/>
        <w:jc w:val="both"/>
        <w:spacing w:beforeAutospacing="0" w:afterAutospacing="0"/>
        <w:tabs>
          <w:tab w:val="left" w:pos="360" w:leader="none"/>
        </w:tabs>
        <w:rPr>
          <w:color w:val="auto"/>
          <w:highlight w:val="none"/>
        </w:rPr>
      </w:pPr>
      <w:r>
        <w:rPr>
          <w:rFonts w:hint="eastAsia"/>
          <w:color w:val="auto"/>
          <w:highlight w:val="none"/>
        </w:rPr>
        <w:t xml:space="preserve">授权单位名称：</w:t>
      </w:r>
      <w:r>
        <w:rPr>
          <w:rFonts w:hint="eastAsia"/>
          <w:color w:val="auto"/>
          <w:highlight w:val="none"/>
          <w:u w:val="single"/>
        </w:rPr>
        <w:t xml:space="preserve">（加盖CA电子公章）</w:t>
      </w:r>
      <w:r/>
    </w:p>
    <w:p>
      <w:pPr>
        <w:pStyle w:val="870"/>
        <w:jc w:val="both"/>
        <w:spacing w:beforeAutospacing="0" w:afterAutospacing="0"/>
        <w:tabs>
          <w:tab w:val="left" w:pos="360" w:leader="none"/>
        </w:tabs>
        <w:rPr>
          <w:color w:val="auto"/>
          <w:highlight w:val="none"/>
        </w:rPr>
      </w:pPr>
      <w:r>
        <w:rPr>
          <w:rFonts w:hint="eastAsia"/>
          <w:color w:val="auto"/>
          <w:highlight w:val="none"/>
        </w:rPr>
        <w:t xml:space="preserve">单位地址：</w:t>
      </w:r>
      <w:r>
        <w:rPr>
          <w:rFonts w:hint="eastAsia"/>
          <w:color w:val="auto"/>
          <w:highlight w:val="none"/>
          <w:u w:val="single"/>
        </w:rPr>
        <w:t xml:space="preserve">                          </w:t>
      </w:r>
      <w:r/>
    </w:p>
    <w:p>
      <w:pPr>
        <w:pStyle w:val="870"/>
        <w:jc w:val="both"/>
        <w:spacing w:beforeAutospacing="0" w:afterAutospacing="0"/>
        <w:tabs>
          <w:tab w:val="left" w:pos="360" w:leader="none"/>
        </w:tabs>
        <w:rPr>
          <w:color w:val="auto"/>
          <w:highlight w:val="none"/>
        </w:rPr>
      </w:pPr>
      <w:r>
        <w:rPr>
          <w:rFonts w:hint="eastAsia"/>
          <w:color w:val="auto"/>
          <w:highlight w:val="none"/>
        </w:rPr>
        <w:t xml:space="preserve">日期：</w:t>
      </w:r>
      <w:r>
        <w:rPr>
          <w:rFonts w:hint="eastAsia"/>
          <w:color w:val="auto"/>
          <w:highlight w:val="none"/>
          <w:u w:val="single"/>
        </w:rPr>
        <w:t xml:space="preserve">                            </w:t>
      </w:r>
      <w:r/>
    </w:p>
    <w:p>
      <w:pPr>
        <w:pStyle w:val="870"/>
        <w:jc w:val="both"/>
        <w:spacing w:beforeAutospacing="0" w:afterAutospacing="0"/>
        <w:rPr>
          <w:color w:val="auto"/>
          <w:highlight w:val="none"/>
        </w:rPr>
      </w:pPr>
      <w:r>
        <w:rPr>
          <w:rFonts w:hint="eastAsia"/>
          <w:color w:val="auto"/>
          <w:highlight w:val="none"/>
        </w:rPr>
        <w:t xml:space="preserve"> </w:t>
      </w:r>
      <w:r/>
    </w:p>
    <w:p>
      <w:pPr>
        <w:pStyle w:val="870"/>
        <w:jc w:val="both"/>
        <w:spacing w:beforeAutospacing="0" w:afterAutospacing="0"/>
        <w:rPr>
          <w:color w:val="auto"/>
          <w:highlight w:val="none"/>
        </w:rPr>
      </w:pPr>
      <w:r>
        <w:rPr>
          <w:rFonts w:hint="eastAsia"/>
          <w:color w:val="auto"/>
          <w:highlight w:val="none"/>
        </w:rPr>
        <w:t xml:space="preserve"> </w:t>
      </w:r>
      <w:r/>
    </w:p>
    <w:p>
      <w:pPr>
        <w:pStyle w:val="870"/>
        <w:jc w:val="both"/>
        <w:spacing w:beforeAutospacing="0" w:afterAutospacing="0" w:line="0" w:lineRule="atLeast"/>
        <w:rPr>
          <w:color w:val="auto"/>
          <w:highlight w:val="none"/>
        </w:rPr>
      </w:pPr>
      <w:r>
        <w:rPr>
          <w:rFonts w:hint="eastAsia"/>
          <w:color w:val="auto"/>
          <w:highlight w:val="none"/>
        </w:rPr>
        <w:t xml:space="preserve"> </w:t>
      </w:r>
      <w:r/>
    </w:p>
    <w:p>
      <w:pPr>
        <w:pStyle w:val="870"/>
        <w:jc w:val="both"/>
        <w:spacing w:beforeAutospacing="0" w:afterAutospacing="0" w:line="0" w:lineRule="atLeast"/>
        <w:rPr>
          <w:color w:val="auto"/>
          <w:highlight w:val="none"/>
        </w:rPr>
      </w:pPr>
      <w:r>
        <w:rPr>
          <w:rFonts w:hint="eastAsia"/>
          <w:color w:val="auto"/>
          <w:highlight w:val="none"/>
        </w:rPr>
        <w:t xml:space="preserve"> </w:t>
      </w:r>
      <w:r/>
    </w:p>
    <w:p>
      <w:pPr>
        <w:pStyle w:val="870"/>
        <w:jc w:val="both"/>
        <w:keepLines/>
        <w:keepNext/>
        <w:spacing w:beforeAutospacing="0" w:afterAutospacing="0" w:line="415" w:lineRule="auto"/>
        <w:rPr>
          <w:b/>
          <w:color w:val="auto"/>
          <w:sz w:val="32"/>
          <w:szCs w:val="32"/>
          <w:highlight w:val="none"/>
        </w:rPr>
      </w:pPr>
      <w:r>
        <w:rPr>
          <w:rFonts w:hint="eastAsia"/>
          <w:b/>
          <w:color w:val="auto"/>
          <w:highlight w:val="none"/>
        </w:rPr>
        <w:br w:type="page" w:clear="all"/>
      </w:r>
      <w:r>
        <w:rPr>
          <w:rFonts w:hint="eastAsia"/>
          <w:bCs/>
          <w:color w:val="auto"/>
          <w:sz w:val="32"/>
          <w:szCs w:val="32"/>
          <w:highlight w:val="none"/>
          <w:u w:val="single"/>
        </w:rPr>
        <w:t xml:space="preserve">八、投标函</w:t>
      </w:r>
      <w:r/>
    </w:p>
    <w:p>
      <w:pPr>
        <w:pStyle w:val="870"/>
        <w:spacing w:beforeAutospacing="0" w:afterAutospacing="0" w:line="0" w:lineRule="atLeast"/>
        <w:rPr>
          <w:rFonts w:hint="eastAsia"/>
          <w:color w:val="auto"/>
          <w:highlight w:val="none"/>
        </w:rPr>
      </w:pPr>
      <w:r>
        <w:rPr>
          <w:rFonts w:hint="eastAsia"/>
          <w:color w:val="auto"/>
          <w:highlight w:val="none"/>
        </w:rPr>
        <w:t xml:space="preserve">致：</w:t>
      </w:r>
      <w:r>
        <w:rPr>
          <w:rFonts w:hint="eastAsia"/>
          <w:color w:val="auto"/>
          <w:highlight w:val="none"/>
          <w:u w:val="single"/>
        </w:rPr>
        <w:t xml:space="preserve">盐城市大丰区丰华社区卫生服务中心</w:t>
      </w:r>
      <w:r/>
    </w:p>
    <w:p>
      <w:pPr>
        <w:pStyle w:val="852"/>
        <w:ind w:firstLine="420"/>
        <w:jc w:val="left"/>
        <w:keepLines w:val="0"/>
        <w:keepNext w:val="0"/>
        <w:pageBreakBefore w:val="0"/>
        <w:spacing w:line="240" w:lineRule="auto"/>
        <w:widowControl w:val="off"/>
        <w:rPr>
          <w:rFonts w:hAnsi="宋体" w:cs="Angsana New"/>
          <w:sz w:val="21"/>
          <w:szCs w:val="21"/>
          <w:highlight w:val="none"/>
          <w:lang w:bidi="th-TH"/>
        </w:rPr>
      </w:pPr>
      <w:r>
        <w:rPr>
          <w:rFonts w:hint="eastAsia" w:hAnsi="宋体" w:cs="Angsana New"/>
          <w:sz w:val="21"/>
          <w:szCs w:val="21"/>
          <w:highlight w:val="none"/>
          <w:lang w:bidi="th-TH"/>
        </w:rPr>
        <w:t xml:space="preserve">根据贵方为</w:t>
      </w:r>
      <w:r>
        <w:rPr>
          <w:rFonts w:hint="eastAsia" w:hAnsi="宋体" w:cs="Angsana New"/>
          <w:sz w:val="21"/>
          <w:szCs w:val="21"/>
          <w:highlight w:val="none"/>
          <w:u w:val="single"/>
          <w:lang w:bidi="th-TH"/>
        </w:rPr>
        <w:t xml:space="preserve">（项目名称）</w:t>
      </w:r>
      <w:r>
        <w:rPr>
          <w:rFonts w:hint="eastAsia" w:hAnsi="宋体" w:cs="Angsana New"/>
          <w:sz w:val="21"/>
          <w:szCs w:val="21"/>
          <w:highlight w:val="none"/>
          <w:lang w:bidi="th-TH"/>
        </w:rPr>
        <w:t xml:space="preserve">项目的招标文件,签字人</w:t>
      </w:r>
      <w:r>
        <w:rPr>
          <w:rFonts w:hint="eastAsia" w:hAnsi="宋体" w:cs="Angsana New"/>
          <w:sz w:val="21"/>
          <w:szCs w:val="21"/>
          <w:highlight w:val="none"/>
          <w:u w:val="single"/>
          <w:lang w:bidi="th-TH"/>
        </w:rPr>
        <w:t xml:space="preserve">（姓名、职务）</w:t>
      </w:r>
      <w:r>
        <w:rPr>
          <w:rFonts w:hint="eastAsia" w:hAnsi="宋体" w:cs="Angsana New"/>
          <w:sz w:val="21"/>
          <w:szCs w:val="21"/>
          <w:highlight w:val="none"/>
          <w:lang w:bidi="th-TH"/>
        </w:rPr>
        <w:t xml:space="preserve">经正式授权并代表投标人</w:t>
      </w:r>
      <w:r>
        <w:rPr>
          <w:rFonts w:hint="eastAsia" w:hAnsi="宋体" w:cs="Angsana New"/>
          <w:sz w:val="21"/>
          <w:szCs w:val="21"/>
          <w:highlight w:val="none"/>
          <w:u w:val="single"/>
          <w:lang w:bidi="th-TH"/>
        </w:rPr>
        <w:t xml:space="preserve">（投标人名称、地址）</w:t>
      </w:r>
      <w:r>
        <w:rPr>
          <w:rFonts w:hint="eastAsia" w:hAnsi="宋体" w:cs="Angsana New"/>
          <w:sz w:val="21"/>
          <w:szCs w:val="21"/>
          <w:highlight w:val="none"/>
          <w:lang w:bidi="th-TH"/>
        </w:rPr>
        <w:t xml:space="preserve">提交投标文件；据此函，签字代表宣布同意如下：</w:t>
      </w:r>
      <w:r/>
    </w:p>
    <w:p>
      <w:pPr>
        <w:pStyle w:val="852"/>
        <w:ind w:firstLine="420"/>
        <w:jc w:val="left"/>
        <w:keepLines w:val="0"/>
        <w:keepNext w:val="0"/>
        <w:pageBreakBefore w:val="0"/>
        <w:spacing w:line="240" w:lineRule="auto"/>
        <w:widowControl w:val="off"/>
        <w:rPr>
          <w:rFonts w:hint="eastAsia" w:hAnsi="宋体" w:cs="Angsana New"/>
          <w:sz w:val="21"/>
          <w:szCs w:val="21"/>
          <w:highlight w:val="none"/>
          <w:u w:val="single"/>
          <w:lang w:bidi="th-TH"/>
        </w:rPr>
      </w:pPr>
      <w:r>
        <w:rPr>
          <w:rFonts w:hint="eastAsia" w:hAnsi="宋体" w:cs="Angsana New"/>
          <w:sz w:val="21"/>
          <w:szCs w:val="21"/>
          <w:highlight w:val="none"/>
          <w:lang w:bidi="th-TH"/>
        </w:rPr>
        <w:t xml:space="preserve">1.我方已仔细研究了</w:t>
      </w:r>
      <w:r>
        <w:rPr>
          <w:rFonts w:hint="eastAsia" w:hAnsi="宋体" w:cs="Angsana New"/>
          <w:sz w:val="21"/>
          <w:szCs w:val="21"/>
          <w:highlight w:val="none"/>
          <w:u w:val="single"/>
          <w:lang w:bidi="th-TH"/>
        </w:rPr>
        <w:t xml:space="preserve">               （项目名称）</w:t>
      </w:r>
      <w:r>
        <w:rPr>
          <w:rFonts w:hint="eastAsia" w:hAnsi="宋体" w:cs="Angsana New"/>
          <w:sz w:val="21"/>
          <w:szCs w:val="21"/>
          <w:highlight w:val="none"/>
          <w:lang w:bidi="th-TH"/>
        </w:rPr>
        <w:t xml:space="preserve">招标文件的全部内容，愿意以人民币（大写</w:t>
      </w:r>
      <w:r>
        <w:rPr>
          <w:rFonts w:hint="eastAsia" w:hAnsi="宋体" w:cs="Angsana New"/>
          <w:sz w:val="21"/>
          <w:szCs w:val="21"/>
          <w:highlight w:val="none"/>
          <w:u w:val="single"/>
          <w:lang w:bidi="th-TH"/>
        </w:rPr>
        <w:t xml:space="preserve">）                  （¥        元）（保留两位小数）</w:t>
      </w:r>
      <w:r>
        <w:rPr>
          <w:rFonts w:hint="eastAsia" w:hAnsi="宋体" w:cs="Angsana New"/>
          <w:sz w:val="21"/>
          <w:szCs w:val="21"/>
          <w:highlight w:val="none"/>
          <w:lang w:bidi="th-TH"/>
        </w:rPr>
        <w:t xml:space="preserve">的投标报价，合同履行期限</w:t>
      </w:r>
      <w:r>
        <w:rPr>
          <w:rFonts w:hint="eastAsia" w:hAnsi="宋体" w:cs="Angsana New"/>
          <w:sz w:val="21"/>
          <w:szCs w:val="21"/>
          <w:highlight w:val="none"/>
          <w:u w:val="single"/>
          <w:lang w:bidi="th-TH"/>
        </w:rPr>
        <w:t xml:space="preserve">：       </w:t>
      </w:r>
      <w:r>
        <w:rPr>
          <w:rFonts w:hint="eastAsia" w:hAnsi="宋体" w:cs="Angsana New"/>
          <w:sz w:val="21"/>
          <w:szCs w:val="21"/>
          <w:highlight w:val="none"/>
          <w:u w:val="single"/>
          <w:lang w:eastAsia="zh-CN" w:bidi="th-TH"/>
        </w:rPr>
        <w:t xml:space="preserve">，</w:t>
      </w:r>
      <w:r>
        <w:rPr>
          <w:rFonts w:hint="eastAsia" w:hAnsi="宋体" w:cs="Angsana New"/>
          <w:sz w:val="21"/>
          <w:szCs w:val="21"/>
          <w:highlight w:val="none"/>
          <w:u w:val="none"/>
          <w:lang w:val="en-US" w:eastAsia="zh-CN" w:bidi="th-TH"/>
        </w:rPr>
        <w:t xml:space="preserve">质保期</w:t>
      </w:r>
      <w:r>
        <w:rPr>
          <w:rFonts w:hint="eastAsia" w:hAnsi="宋体" w:cs="Angsana New"/>
          <w:sz w:val="21"/>
          <w:szCs w:val="21"/>
          <w:highlight w:val="none"/>
          <w:u w:val="single"/>
          <w:lang w:val="en-US" w:eastAsia="zh-CN" w:bidi="th-TH"/>
        </w:rPr>
        <w:t xml:space="preserve">：     </w:t>
      </w:r>
      <w:r>
        <w:rPr>
          <w:rFonts w:hint="eastAsia" w:hAnsi="宋体" w:cs="Angsana New"/>
          <w:sz w:val="21"/>
          <w:szCs w:val="21"/>
          <w:highlight w:val="none"/>
          <w:lang w:bidi="th-TH"/>
        </w:rPr>
        <w:t xml:space="preserve">并将按招标文件的规定履行合同责任和义务，实现招标目的。</w:t>
      </w:r>
      <w:r/>
    </w:p>
    <w:p>
      <w:pPr>
        <w:pStyle w:val="852"/>
        <w:ind w:firstLine="420"/>
        <w:jc w:val="left"/>
        <w:keepLines w:val="0"/>
        <w:keepNext w:val="0"/>
        <w:pageBreakBefore w:val="0"/>
        <w:spacing w:line="240" w:lineRule="auto"/>
        <w:widowControl w:val="off"/>
        <w:rPr>
          <w:rFonts w:hAnsi="宋体" w:cs="Angsana New"/>
          <w:sz w:val="21"/>
          <w:szCs w:val="21"/>
          <w:highlight w:val="none"/>
          <w:lang w:bidi="th-TH"/>
        </w:rPr>
      </w:pPr>
      <w:r>
        <w:rPr>
          <w:rFonts w:hint="eastAsia" w:hAnsi="宋体" w:cs="Angsana New"/>
          <w:sz w:val="21"/>
          <w:szCs w:val="21"/>
          <w:highlight w:val="none"/>
          <w:lang w:bidi="th-TH"/>
        </w:rPr>
        <w:t xml:space="preserve">2.我方已详细审查全部招标文件，包括有关澄清和补充说明（如果有的话）。我们完全理解并同意放弃对这方面有不明及误解的权力。</w:t>
      </w:r>
      <w:r/>
    </w:p>
    <w:p>
      <w:pPr>
        <w:pStyle w:val="852"/>
        <w:ind w:firstLine="420"/>
        <w:jc w:val="left"/>
        <w:keepLines w:val="0"/>
        <w:keepNext w:val="0"/>
        <w:pageBreakBefore w:val="0"/>
        <w:spacing w:line="240" w:lineRule="auto"/>
        <w:widowControl w:val="off"/>
        <w:rPr>
          <w:rFonts w:hAnsi="宋体" w:cs="Angsana New"/>
          <w:sz w:val="21"/>
          <w:szCs w:val="21"/>
          <w:highlight w:val="none"/>
          <w:lang w:bidi="th-TH"/>
        </w:rPr>
      </w:pPr>
      <w:r>
        <w:rPr>
          <w:rFonts w:hint="eastAsia" w:hAnsi="宋体" w:cs="Angsana New"/>
          <w:sz w:val="21"/>
          <w:szCs w:val="21"/>
          <w:highlight w:val="none"/>
          <w:lang w:bidi="th-TH"/>
        </w:rPr>
        <w:t xml:space="preserve">3.本投标文件有效期为自开标日起</w:t>
      </w:r>
      <w:r>
        <w:rPr>
          <w:rFonts w:hint="eastAsia" w:hAnsi="宋体" w:cs="Angsana New"/>
          <w:sz w:val="21"/>
          <w:szCs w:val="21"/>
          <w:highlight w:val="none"/>
          <w:u w:val="single"/>
          <w:lang w:val="en-US" w:eastAsia="zh-CN" w:bidi="th-TH"/>
        </w:rPr>
        <w:t xml:space="preserve">    </w:t>
      </w:r>
      <w:r>
        <w:rPr>
          <w:rFonts w:hint="eastAsia" w:hAnsi="宋体" w:cs="Angsana New"/>
          <w:sz w:val="21"/>
          <w:szCs w:val="21"/>
          <w:highlight w:val="none"/>
          <w:lang w:bidi="th-TH"/>
        </w:rPr>
        <w:t xml:space="preserve">日历天。在这期间，本投标文件将始终对我方具有约束力，并可随时被接受。本次招标文件和本投标文件（含承诺书）将作为买卖合同的附件。</w:t>
      </w:r>
      <w:r/>
    </w:p>
    <w:p>
      <w:pPr>
        <w:pStyle w:val="852"/>
        <w:ind w:firstLine="420"/>
        <w:jc w:val="left"/>
        <w:keepLines w:val="0"/>
        <w:keepNext w:val="0"/>
        <w:pageBreakBefore w:val="0"/>
        <w:spacing w:line="240" w:lineRule="auto"/>
        <w:widowControl w:val="off"/>
        <w:rPr>
          <w:rFonts w:hAnsi="宋体" w:cs="Angsana New"/>
          <w:sz w:val="21"/>
          <w:szCs w:val="21"/>
          <w:highlight w:val="none"/>
          <w:lang w:bidi="th-TH"/>
        </w:rPr>
      </w:pPr>
      <w:r>
        <w:rPr>
          <w:rFonts w:hint="eastAsia" w:hAnsi="宋体" w:cs="Angsana New"/>
          <w:sz w:val="21"/>
          <w:szCs w:val="21"/>
          <w:highlight w:val="none"/>
          <w:lang w:bidi="th-TH"/>
        </w:rPr>
        <w:t xml:space="preserve">4.我方愿意向招标人提供与本次招标的相关资料，并对其真实性、合法性、有效性负责。</w:t>
      </w:r>
      <w:r/>
    </w:p>
    <w:p>
      <w:pPr>
        <w:pStyle w:val="852"/>
        <w:ind w:firstLine="420"/>
        <w:jc w:val="left"/>
        <w:keepLines w:val="0"/>
        <w:keepNext w:val="0"/>
        <w:pageBreakBefore w:val="0"/>
        <w:spacing w:line="240" w:lineRule="auto"/>
        <w:widowControl w:val="off"/>
        <w:rPr>
          <w:rFonts w:hAnsi="宋体" w:cs="Angsana New"/>
          <w:sz w:val="21"/>
          <w:szCs w:val="21"/>
          <w:highlight w:val="none"/>
          <w:lang w:bidi="th-TH"/>
        </w:rPr>
      </w:pPr>
      <w:r>
        <w:rPr>
          <w:rFonts w:hint="eastAsia" w:hAnsi="宋体" w:cs="Angsana New"/>
          <w:sz w:val="21"/>
          <w:szCs w:val="21"/>
          <w:highlight w:val="none"/>
          <w:lang w:bidi="th-TH"/>
        </w:rPr>
        <w:t xml:space="preserve">5.我方将严格履行本投标文件中的全部承诺和责任，并遵守招标文件中对投标人的所有规定。</w:t>
      </w:r>
      <w:r/>
    </w:p>
    <w:p>
      <w:pPr>
        <w:pStyle w:val="852"/>
        <w:ind w:firstLine="420"/>
        <w:jc w:val="left"/>
        <w:keepLines w:val="0"/>
        <w:keepNext w:val="0"/>
        <w:pageBreakBefore w:val="0"/>
        <w:spacing w:line="240" w:lineRule="auto"/>
        <w:widowControl w:val="off"/>
        <w:rPr>
          <w:rFonts w:hAnsi="宋体" w:cs="Angsana New"/>
          <w:sz w:val="21"/>
          <w:szCs w:val="21"/>
          <w:highlight w:val="none"/>
          <w:lang w:bidi="th-TH"/>
        </w:rPr>
      </w:pPr>
      <w:r>
        <w:rPr>
          <w:rFonts w:hint="eastAsia" w:hAnsi="宋体" w:cs="Angsana New"/>
          <w:sz w:val="21"/>
          <w:szCs w:val="21"/>
          <w:highlight w:val="none"/>
          <w:lang w:bidi="th-TH"/>
        </w:rPr>
        <w:t xml:space="preserve">6.我方完全理解招标人有保留在授标之前任何时候根据评标委员会的意见接受或拒绝任何投标的权力，并完全理解招标人对此无解释的义务。</w:t>
      </w:r>
      <w:r/>
    </w:p>
    <w:p>
      <w:pPr>
        <w:pStyle w:val="852"/>
        <w:ind w:firstLine="420"/>
        <w:jc w:val="left"/>
        <w:keepLines w:val="0"/>
        <w:keepNext w:val="0"/>
        <w:pageBreakBefore w:val="0"/>
        <w:spacing w:line="240" w:lineRule="auto"/>
        <w:widowControl w:val="off"/>
        <w:rPr>
          <w:rFonts w:hAnsi="宋体" w:cs="Angsana New"/>
          <w:sz w:val="21"/>
          <w:szCs w:val="21"/>
          <w:highlight w:val="none"/>
          <w:lang w:bidi="th-TH"/>
        </w:rPr>
      </w:pPr>
      <w:r>
        <w:rPr>
          <w:rFonts w:hint="eastAsia" w:hAnsi="宋体" w:cs="Angsana New"/>
          <w:sz w:val="21"/>
          <w:szCs w:val="21"/>
          <w:highlight w:val="none"/>
          <w:lang w:bidi="th-TH"/>
        </w:rPr>
        <w:t xml:space="preserve">7.我方完全理解招标人不一定接受投标价最低的投标。</w:t>
      </w:r>
      <w:r/>
    </w:p>
    <w:p>
      <w:pPr>
        <w:pStyle w:val="852"/>
        <w:ind w:firstLine="420"/>
        <w:jc w:val="left"/>
        <w:keepLines w:val="0"/>
        <w:keepNext w:val="0"/>
        <w:pageBreakBefore w:val="0"/>
        <w:spacing w:line="240" w:lineRule="auto"/>
        <w:widowControl w:val="off"/>
        <w:rPr>
          <w:rFonts w:hAnsi="宋体" w:cs="Angsana New"/>
          <w:sz w:val="21"/>
          <w:szCs w:val="21"/>
          <w:highlight w:val="none"/>
          <w:lang w:bidi="th-TH"/>
        </w:rPr>
      </w:pPr>
      <w:r>
        <w:rPr>
          <w:rFonts w:hint="eastAsia" w:hAnsi="宋体" w:cs="Angsana New"/>
          <w:sz w:val="21"/>
          <w:szCs w:val="21"/>
          <w:highlight w:val="none"/>
          <w:lang w:bidi="th-TH"/>
        </w:rPr>
        <w:t xml:space="preserve">8.我方承诺在此次招标过程中涉及的一切应当保密的事项，不向任何第三方泄露，否则承担一切法律责任。</w:t>
      </w:r>
      <w:r/>
    </w:p>
    <w:p>
      <w:pPr>
        <w:pStyle w:val="852"/>
        <w:ind w:firstLine="420"/>
        <w:jc w:val="left"/>
        <w:keepLines w:val="0"/>
        <w:keepNext w:val="0"/>
        <w:pageBreakBefore w:val="0"/>
        <w:spacing w:line="240" w:lineRule="auto"/>
        <w:widowControl w:val="off"/>
        <w:rPr>
          <w:rFonts w:hAnsi="宋体" w:cs="Angsana New"/>
          <w:sz w:val="21"/>
          <w:szCs w:val="21"/>
          <w:highlight w:val="none"/>
          <w:lang w:bidi="th-TH"/>
        </w:rPr>
      </w:pPr>
      <w:r>
        <w:rPr>
          <w:rFonts w:hint="eastAsia" w:hAnsi="宋体" w:cs="Angsana New"/>
          <w:sz w:val="21"/>
          <w:szCs w:val="21"/>
          <w:highlight w:val="none"/>
          <w:lang w:bidi="th-TH"/>
        </w:rPr>
        <w:t xml:space="preserve">9.如果我方中标，我们将按招标人要求的时间节点进行交接和运营管理，严格按照招标文件的规定履行合同责任和义务。</w:t>
      </w:r>
      <w:r/>
    </w:p>
    <w:p>
      <w:pPr>
        <w:pStyle w:val="852"/>
        <w:ind w:firstLine="420"/>
        <w:jc w:val="left"/>
        <w:keepLines w:val="0"/>
        <w:keepNext w:val="0"/>
        <w:pageBreakBefore w:val="0"/>
        <w:spacing w:line="240" w:lineRule="auto"/>
        <w:widowControl w:val="off"/>
        <w:rPr>
          <w:rFonts w:hAnsi="宋体" w:cs="Angsana New"/>
          <w:sz w:val="21"/>
          <w:szCs w:val="21"/>
          <w:highlight w:val="none"/>
          <w:lang w:bidi="th-TH"/>
        </w:rPr>
      </w:pPr>
      <w:r>
        <w:rPr>
          <w:rFonts w:hint="eastAsia" w:hAnsi="宋体" w:cs="Angsana New"/>
          <w:sz w:val="21"/>
          <w:szCs w:val="21"/>
          <w:highlight w:val="none"/>
          <w:lang w:bidi="th-TH"/>
        </w:rPr>
        <w:t xml:space="preserve">10.如果我方中标，为执行合同，我们将按照招标文件约定要求，接受招标人其他主管部门的管理、考核等。</w:t>
      </w:r>
      <w:r/>
    </w:p>
    <w:p>
      <w:pPr>
        <w:pStyle w:val="852"/>
        <w:ind w:firstLine="420"/>
        <w:jc w:val="left"/>
        <w:keepLines w:val="0"/>
        <w:keepNext w:val="0"/>
        <w:pageBreakBefore w:val="0"/>
        <w:spacing w:line="240" w:lineRule="auto"/>
        <w:widowControl w:val="off"/>
        <w:rPr>
          <w:rFonts w:hAnsi="宋体" w:cs="Angsana New"/>
          <w:sz w:val="21"/>
          <w:szCs w:val="21"/>
          <w:highlight w:val="none"/>
          <w:lang w:bidi="th-TH"/>
        </w:rPr>
      </w:pPr>
      <w:r>
        <w:rPr>
          <w:rFonts w:hint="eastAsia" w:hAnsi="宋体" w:cs="Angsana New"/>
          <w:sz w:val="21"/>
          <w:szCs w:val="21"/>
          <w:highlight w:val="none"/>
          <w:lang w:bidi="th-TH"/>
        </w:rPr>
        <w:t xml:space="preserve">11.与本次投标有关的一切往来信函请寄：</w:t>
      </w:r>
      <w:r/>
    </w:p>
    <w:p>
      <w:pPr>
        <w:pStyle w:val="870"/>
        <w:spacing w:beforeAutospacing="0" w:afterAutospacing="0" w:line="0" w:lineRule="atLeast"/>
        <w:rPr>
          <w:color w:val="auto"/>
          <w:sz w:val="21"/>
          <w:szCs w:val="21"/>
          <w:highlight w:val="none"/>
        </w:rPr>
      </w:pPr>
      <w:r>
        <w:rPr>
          <w:rFonts w:hint="eastAsia"/>
          <w:color w:val="auto"/>
          <w:sz w:val="21"/>
          <w:szCs w:val="21"/>
          <w:highlight w:val="none"/>
        </w:rPr>
        <w:t xml:space="preserve">地    址：</w:t>
      </w:r>
      <w:r/>
    </w:p>
    <w:p>
      <w:pPr>
        <w:pStyle w:val="870"/>
        <w:spacing w:beforeAutospacing="0" w:afterAutospacing="0" w:line="0" w:lineRule="atLeast"/>
        <w:rPr>
          <w:color w:val="auto"/>
          <w:sz w:val="21"/>
          <w:szCs w:val="21"/>
          <w:highlight w:val="none"/>
        </w:rPr>
      </w:pPr>
      <w:r>
        <w:rPr>
          <w:rFonts w:hint="eastAsia"/>
          <w:color w:val="auto"/>
          <w:sz w:val="21"/>
          <w:szCs w:val="21"/>
          <w:highlight w:val="none"/>
        </w:rPr>
        <w:t xml:space="preserve">邮    编：</w:t>
      </w:r>
      <w:r/>
    </w:p>
    <w:p>
      <w:pPr>
        <w:pStyle w:val="870"/>
        <w:spacing w:beforeAutospacing="0" w:afterAutospacing="0" w:line="0" w:lineRule="atLeast"/>
        <w:rPr>
          <w:color w:val="auto"/>
          <w:sz w:val="21"/>
          <w:szCs w:val="21"/>
          <w:highlight w:val="none"/>
        </w:rPr>
      </w:pPr>
      <w:r>
        <w:rPr>
          <w:rFonts w:hint="eastAsia"/>
          <w:color w:val="auto"/>
          <w:sz w:val="21"/>
          <w:szCs w:val="21"/>
          <w:highlight w:val="none"/>
        </w:rPr>
        <w:t xml:space="preserve">电    话：</w:t>
      </w:r>
      <w:r/>
    </w:p>
    <w:p>
      <w:pPr>
        <w:pStyle w:val="870"/>
        <w:spacing w:beforeAutospacing="0" w:afterAutospacing="0" w:line="0" w:lineRule="atLeast"/>
        <w:rPr>
          <w:color w:val="auto"/>
          <w:sz w:val="21"/>
          <w:szCs w:val="21"/>
          <w:highlight w:val="none"/>
        </w:rPr>
      </w:pPr>
      <w:r>
        <w:rPr>
          <w:rFonts w:hint="eastAsia"/>
          <w:color w:val="auto"/>
          <w:sz w:val="21"/>
          <w:szCs w:val="21"/>
          <w:highlight w:val="none"/>
        </w:rPr>
        <w:t xml:space="preserve">传    真：</w:t>
      </w:r>
      <w:r/>
    </w:p>
    <w:p>
      <w:pPr>
        <w:pStyle w:val="870"/>
        <w:spacing w:beforeAutospacing="0" w:afterAutospacing="0" w:line="0" w:lineRule="atLeast"/>
        <w:rPr>
          <w:color w:val="auto"/>
          <w:sz w:val="21"/>
          <w:szCs w:val="21"/>
          <w:highlight w:val="none"/>
        </w:rPr>
      </w:pPr>
      <w:r>
        <w:rPr>
          <w:rFonts w:hint="eastAsia"/>
          <w:color w:val="auto"/>
          <w:sz w:val="21"/>
          <w:szCs w:val="21"/>
          <w:highlight w:val="none"/>
        </w:rPr>
        <w:t xml:space="preserve">投标人开户行：</w:t>
      </w:r>
      <w:r/>
    </w:p>
    <w:p>
      <w:pPr>
        <w:pStyle w:val="870"/>
        <w:spacing w:beforeAutospacing="0" w:afterAutospacing="0" w:line="0" w:lineRule="atLeast"/>
        <w:rPr>
          <w:color w:val="auto"/>
          <w:sz w:val="21"/>
          <w:szCs w:val="21"/>
          <w:highlight w:val="none"/>
        </w:rPr>
      </w:pPr>
      <w:r>
        <w:rPr>
          <w:rFonts w:hint="eastAsia"/>
          <w:color w:val="auto"/>
          <w:sz w:val="21"/>
          <w:szCs w:val="21"/>
          <w:highlight w:val="none"/>
        </w:rPr>
        <w:t xml:space="preserve">账    号： </w:t>
      </w:r>
      <w:r/>
    </w:p>
    <w:p>
      <w:pPr>
        <w:pStyle w:val="870"/>
        <w:spacing w:beforeAutospacing="0" w:afterAutospacing="0" w:line="0" w:lineRule="atLeast"/>
        <w:rPr>
          <w:color w:val="auto"/>
          <w:sz w:val="21"/>
          <w:szCs w:val="21"/>
          <w:highlight w:val="none"/>
        </w:rPr>
      </w:pPr>
      <w:r>
        <w:rPr>
          <w:rFonts w:hint="eastAsia"/>
          <w:color w:val="auto"/>
          <w:sz w:val="21"/>
          <w:szCs w:val="21"/>
          <w:highlight w:val="none"/>
        </w:rPr>
        <w:t xml:space="preserve">日    期：________年____月____日</w:t>
      </w:r>
      <w:r/>
    </w:p>
    <w:p>
      <w:pPr>
        <w:pStyle w:val="870"/>
        <w:jc w:val="center"/>
        <w:spacing w:beforeAutospacing="0" w:afterAutospacing="0" w:line="0" w:lineRule="atLeast"/>
        <w:rPr>
          <w:color w:val="auto"/>
          <w:sz w:val="21"/>
          <w:szCs w:val="21"/>
          <w:highlight w:val="none"/>
        </w:rPr>
      </w:pPr>
      <w:r>
        <w:rPr>
          <w:rFonts w:hint="eastAsia"/>
          <w:color w:val="auto"/>
          <w:sz w:val="21"/>
          <w:szCs w:val="21"/>
          <w:highlight w:val="none"/>
        </w:rPr>
        <w:t xml:space="preserve"> </w:t>
      </w:r>
      <w:r/>
    </w:p>
    <w:p>
      <w:pPr>
        <w:pStyle w:val="870"/>
        <w:jc w:val="center"/>
        <w:spacing w:beforeAutospacing="0" w:afterAutospacing="0" w:line="0" w:lineRule="atLeast"/>
        <w:rPr>
          <w:color w:val="auto"/>
          <w:highlight w:val="none"/>
        </w:rPr>
      </w:pPr>
      <w:r>
        <w:rPr>
          <w:rFonts w:hint="eastAsia"/>
          <w:color w:val="auto"/>
          <w:highlight w:val="none"/>
        </w:rPr>
        <w:t xml:space="preserve"> </w:t>
      </w:r>
      <w:r/>
    </w:p>
    <w:p>
      <w:pPr>
        <w:pStyle w:val="870"/>
        <w:jc w:val="center"/>
        <w:spacing w:beforeAutospacing="0" w:afterAutospacing="0" w:line="0" w:lineRule="atLeast"/>
        <w:rPr>
          <w:color w:val="auto"/>
          <w:highlight w:val="none"/>
        </w:rPr>
      </w:pPr>
      <w:r>
        <w:rPr>
          <w:rFonts w:hint="eastAsia"/>
          <w:color w:val="auto"/>
          <w:highlight w:val="none"/>
        </w:rPr>
        <w:t xml:space="preserve"> </w:t>
      </w:r>
      <w:r/>
    </w:p>
    <w:p>
      <w:pPr>
        <w:pStyle w:val="870"/>
        <w:jc w:val="center"/>
        <w:spacing w:beforeAutospacing="0" w:afterAutospacing="0" w:line="0" w:lineRule="atLeast"/>
        <w:rPr>
          <w:color w:val="auto"/>
          <w:highlight w:val="none"/>
        </w:rPr>
      </w:pPr>
      <w:r>
        <w:rPr>
          <w:rFonts w:hint="eastAsia"/>
          <w:color w:val="auto"/>
          <w:highlight w:val="none"/>
        </w:rPr>
        <w:t xml:space="preserve"> </w:t>
      </w:r>
      <w:r/>
    </w:p>
    <w:p>
      <w:pPr>
        <w:pStyle w:val="870"/>
        <w:jc w:val="center"/>
        <w:spacing w:beforeAutospacing="0" w:afterAutospacing="0" w:line="0" w:lineRule="atLeast"/>
        <w:rPr>
          <w:color w:val="auto"/>
          <w:highlight w:val="none"/>
        </w:rPr>
      </w:pPr>
      <w:r>
        <w:rPr>
          <w:rFonts w:hint="eastAsia"/>
          <w:color w:val="auto"/>
          <w:highlight w:val="none"/>
        </w:rPr>
        <w:t xml:space="preserve"> </w:t>
      </w:r>
      <w:r/>
    </w:p>
    <w:p>
      <w:pPr>
        <w:pStyle w:val="870"/>
        <w:jc w:val="center"/>
        <w:spacing w:beforeAutospacing="0" w:afterAutospacing="0" w:line="0" w:lineRule="atLeast"/>
        <w:rPr>
          <w:color w:val="auto"/>
          <w:highlight w:val="none"/>
        </w:rPr>
      </w:pPr>
      <w:r>
        <w:rPr>
          <w:color w:val="auto"/>
          <w:highlight w:val="none"/>
        </w:rPr>
      </w:r>
      <w:r/>
    </w:p>
    <w:p>
      <w:pPr>
        <w:pStyle w:val="870"/>
        <w:jc w:val="center"/>
        <w:spacing w:beforeAutospacing="0" w:afterAutospacing="0" w:line="0" w:lineRule="atLeast"/>
        <w:rPr>
          <w:color w:val="auto"/>
          <w:highlight w:val="none"/>
        </w:rPr>
      </w:pPr>
      <w:r>
        <w:rPr>
          <w:color w:val="auto"/>
          <w:highlight w:val="none"/>
        </w:rPr>
      </w:r>
      <w:r/>
    </w:p>
    <w:p>
      <w:pPr>
        <w:pStyle w:val="870"/>
        <w:jc w:val="center"/>
        <w:spacing w:beforeAutospacing="0" w:afterAutospacing="0" w:line="0" w:lineRule="atLeast"/>
        <w:rPr>
          <w:color w:val="auto"/>
          <w:highlight w:val="none"/>
        </w:rPr>
      </w:pPr>
      <w:r>
        <w:rPr>
          <w:color w:val="auto"/>
          <w:highlight w:val="none"/>
        </w:rPr>
      </w:r>
      <w:r/>
    </w:p>
    <w:p>
      <w:pPr>
        <w:pStyle w:val="870"/>
        <w:jc w:val="center"/>
        <w:spacing w:beforeAutospacing="0" w:afterAutospacing="0" w:line="0" w:lineRule="atLeast"/>
        <w:rPr>
          <w:color w:val="auto"/>
          <w:highlight w:val="none"/>
        </w:rPr>
      </w:pPr>
      <w:r>
        <w:rPr>
          <w:color w:val="auto"/>
          <w:highlight w:val="none"/>
        </w:rPr>
      </w:r>
      <w:r/>
    </w:p>
    <w:p>
      <w:pPr>
        <w:pStyle w:val="870"/>
        <w:jc w:val="center"/>
        <w:spacing w:beforeAutospacing="0" w:afterAutospacing="0" w:line="0" w:lineRule="atLeast"/>
        <w:rPr>
          <w:color w:val="auto"/>
          <w:highlight w:val="none"/>
        </w:rPr>
      </w:pPr>
      <w:r>
        <w:rPr>
          <w:color w:val="auto"/>
          <w:highlight w:val="none"/>
        </w:rPr>
      </w:r>
      <w:r/>
    </w:p>
    <w:p>
      <w:pPr>
        <w:pStyle w:val="870"/>
        <w:jc w:val="both"/>
        <w:spacing w:beforeAutospacing="0" w:afterAutospacing="0" w:line="0" w:lineRule="atLeast"/>
        <w:rPr>
          <w:color w:val="auto"/>
          <w:highlight w:val="none"/>
        </w:rPr>
      </w:pPr>
      <w:r>
        <w:rPr>
          <w:color w:val="auto"/>
          <w:highlight w:val="none"/>
        </w:rPr>
      </w:r>
      <w:r/>
    </w:p>
    <w:p>
      <w:pPr>
        <w:pStyle w:val="870"/>
        <w:spacing w:beforeAutospacing="0" w:afterAutospacing="0" w:line="0" w:lineRule="atLeast"/>
        <w:rPr>
          <w:rFonts w:hint="eastAsia"/>
          <w:b/>
          <w:color w:val="auto"/>
          <w:sz w:val="32"/>
          <w:szCs w:val="32"/>
          <w:highlight w:val="none"/>
          <w:u w:val="single"/>
        </w:rPr>
      </w:pPr>
      <w:r>
        <w:rPr>
          <w:rFonts w:hint="eastAsia"/>
          <w:b/>
          <w:color w:val="auto"/>
          <w:sz w:val="32"/>
          <w:szCs w:val="32"/>
          <w:highlight w:val="none"/>
          <w:u w:val="single"/>
        </w:rPr>
      </w:r>
      <w:r/>
    </w:p>
    <w:p>
      <w:pPr>
        <w:pStyle w:val="870"/>
        <w:spacing w:beforeAutospacing="0" w:afterAutospacing="0" w:line="0" w:lineRule="atLeast"/>
        <w:rPr>
          <w:rFonts w:hint="eastAsia"/>
          <w:b/>
          <w:color w:val="auto"/>
          <w:sz w:val="32"/>
          <w:szCs w:val="32"/>
          <w:highlight w:val="none"/>
          <w:u w:val="single"/>
        </w:rPr>
      </w:pPr>
      <w:r>
        <w:rPr>
          <w:rFonts w:hint="eastAsia"/>
          <w:b/>
          <w:color w:val="auto"/>
          <w:sz w:val="32"/>
          <w:szCs w:val="32"/>
          <w:highlight w:val="none"/>
          <w:u w:val="single"/>
        </w:rPr>
      </w:r>
      <w:r/>
    </w:p>
    <w:p>
      <w:pPr>
        <w:pStyle w:val="870"/>
        <w:spacing w:beforeAutospacing="0" w:afterAutospacing="0" w:line="0" w:lineRule="atLeast"/>
        <w:rPr>
          <w:rFonts w:hint="eastAsia"/>
          <w:b/>
          <w:color w:val="auto"/>
          <w:sz w:val="32"/>
          <w:szCs w:val="32"/>
          <w:highlight w:val="none"/>
          <w:u w:val="single"/>
        </w:rPr>
      </w:pPr>
      <w:r>
        <w:rPr>
          <w:rFonts w:hint="eastAsia"/>
          <w:b/>
          <w:color w:val="auto"/>
          <w:sz w:val="32"/>
          <w:szCs w:val="32"/>
          <w:highlight w:val="none"/>
          <w:u w:val="single"/>
        </w:rPr>
      </w:r>
      <w:r/>
    </w:p>
    <w:p>
      <w:pPr>
        <w:pStyle w:val="870"/>
        <w:spacing w:beforeAutospacing="0" w:afterAutospacing="0" w:line="0" w:lineRule="atLeast"/>
        <w:rPr>
          <w:rFonts w:hint="eastAsia"/>
          <w:b/>
          <w:color w:val="auto"/>
          <w:sz w:val="32"/>
          <w:szCs w:val="32"/>
          <w:highlight w:val="none"/>
          <w:u w:val="single"/>
        </w:rPr>
      </w:pPr>
      <w:r>
        <w:rPr>
          <w:rFonts w:hint="eastAsia"/>
          <w:b/>
          <w:color w:val="auto"/>
          <w:sz w:val="32"/>
          <w:szCs w:val="32"/>
          <w:highlight w:val="none"/>
          <w:u w:val="single"/>
        </w:rPr>
      </w:r>
      <w:r/>
    </w:p>
    <w:p>
      <w:pPr>
        <w:pStyle w:val="870"/>
        <w:spacing w:beforeAutospacing="0" w:afterAutospacing="0" w:line="0" w:lineRule="atLeast"/>
        <w:rPr>
          <w:rFonts w:hint="eastAsia"/>
          <w:b/>
          <w:color w:val="auto"/>
          <w:sz w:val="32"/>
          <w:szCs w:val="32"/>
          <w:highlight w:val="none"/>
          <w:u w:val="single"/>
        </w:rPr>
      </w:pPr>
      <w:r>
        <w:rPr>
          <w:rFonts w:hint="eastAsia"/>
          <w:b/>
          <w:color w:val="auto"/>
          <w:sz w:val="32"/>
          <w:szCs w:val="32"/>
          <w:highlight w:val="none"/>
          <w:u w:val="single"/>
        </w:rPr>
      </w:r>
      <w:r/>
    </w:p>
    <w:p>
      <w:pPr>
        <w:pStyle w:val="870"/>
        <w:spacing w:beforeAutospacing="0" w:afterAutospacing="0" w:line="0" w:lineRule="atLeast"/>
        <w:rPr>
          <w:rFonts w:hint="eastAsia"/>
          <w:b/>
          <w:color w:val="auto"/>
          <w:sz w:val="32"/>
          <w:szCs w:val="32"/>
          <w:highlight w:val="none"/>
          <w:u w:val="single"/>
        </w:rPr>
      </w:pPr>
      <w:r>
        <w:rPr>
          <w:rFonts w:hint="eastAsia"/>
          <w:b/>
          <w:color w:val="auto"/>
          <w:sz w:val="32"/>
          <w:szCs w:val="32"/>
          <w:highlight w:val="none"/>
          <w:u w:val="single"/>
        </w:rPr>
      </w:r>
      <w:r/>
    </w:p>
    <w:p>
      <w:pPr>
        <w:pStyle w:val="870"/>
        <w:spacing w:beforeAutospacing="0" w:afterAutospacing="0" w:line="0" w:lineRule="atLeast"/>
        <w:rPr>
          <w:rFonts w:hint="eastAsia"/>
          <w:b/>
          <w:color w:val="auto"/>
          <w:sz w:val="32"/>
          <w:szCs w:val="32"/>
          <w:highlight w:val="none"/>
          <w:u w:val="single"/>
        </w:rPr>
      </w:pPr>
      <w:r>
        <w:rPr>
          <w:rFonts w:hint="eastAsia"/>
          <w:b/>
          <w:color w:val="auto"/>
          <w:sz w:val="32"/>
          <w:szCs w:val="32"/>
          <w:highlight w:val="none"/>
          <w:u w:val="single"/>
        </w:rPr>
      </w:r>
      <w:r/>
    </w:p>
    <w:p>
      <w:pPr>
        <w:pStyle w:val="870"/>
        <w:spacing w:beforeAutospacing="0" w:afterAutospacing="0" w:line="0" w:lineRule="atLeast"/>
        <w:rPr>
          <w:color w:val="auto"/>
          <w:highlight w:val="none"/>
        </w:rPr>
      </w:pPr>
      <w:r>
        <w:rPr>
          <w:rFonts w:hint="eastAsia"/>
          <w:b/>
          <w:color w:val="auto"/>
          <w:sz w:val="32"/>
          <w:szCs w:val="32"/>
          <w:highlight w:val="none"/>
          <w:u w:val="single"/>
        </w:rPr>
        <w:t xml:space="preserve">九、小微企业声明函（货物）</w:t>
      </w:r>
      <w:r/>
    </w:p>
    <w:p>
      <w:pPr>
        <w:pStyle w:val="870"/>
        <w:ind w:firstLine="360"/>
        <w:jc w:val="both"/>
        <w:spacing w:before="0" w:beforeAutospacing="0" w:after="0" w:afterAutospacing="0" w:line="440" w:lineRule="exact"/>
        <w:rPr>
          <w:color w:val="auto"/>
          <w:highlight w:val="none"/>
        </w:rPr>
      </w:pPr>
      <w:r>
        <w:rPr>
          <w:rFonts w:hint="eastAsia"/>
          <w:color w:val="auto"/>
          <w:highlight w:val="none"/>
        </w:rPr>
        <w:t xml:space="preserve">本公司郑重声明，根据《政府采购促进中小企业发展管理办法》(财库[2020]46号)的规定，本公司参加</w:t>
      </w:r>
      <w:r>
        <w:rPr>
          <w:rFonts w:hint="eastAsia"/>
          <w:color w:val="auto"/>
          <w:highlight w:val="none"/>
          <w:lang w:val="en-US" w:eastAsia="zh-CN"/>
        </w:rPr>
        <w:t xml:space="preserve">江苏协同</w:t>
      </w:r>
      <w:r>
        <w:rPr>
          <w:rFonts w:hint="eastAsia"/>
          <w:color w:val="auto"/>
          <w:highlight w:val="none"/>
        </w:rPr>
        <w:t xml:space="preserve">项目管理有限公司</w:t>
      </w:r>
      <w:r>
        <w:rPr>
          <w:rFonts w:hint="eastAsia"/>
          <w:color w:val="auto"/>
          <w:highlight w:val="none"/>
        </w:rPr>
        <w:t xml:space="preserve">组织的</w:t>
      </w:r>
      <w:r>
        <w:rPr>
          <w:rFonts w:hint="eastAsia"/>
          <w:color w:val="auto"/>
          <w:highlight w:val="none"/>
          <w:u w:val="single"/>
        </w:rPr>
        <w:t xml:space="preserve">（单位名称）</w:t>
      </w:r>
      <w:r>
        <w:rPr>
          <w:rFonts w:hint="eastAsia"/>
          <w:color w:val="auto"/>
          <w:highlight w:val="none"/>
        </w:rPr>
        <w:t xml:space="preserve">采购编号为</w:t>
      </w:r>
      <w:r>
        <w:rPr>
          <w:rFonts w:hint="eastAsia"/>
          <w:color w:val="auto"/>
          <w:highlight w:val="none"/>
          <w:u w:val="single"/>
        </w:rPr>
        <w:t xml:space="preserve">    ***    </w:t>
      </w:r>
      <w:r>
        <w:rPr>
          <w:rFonts w:hint="eastAsia"/>
          <w:color w:val="auto"/>
          <w:highlight w:val="none"/>
        </w:rPr>
        <w:t xml:space="preserve">，</w:t>
      </w:r>
      <w:r>
        <w:rPr>
          <w:rFonts w:hint="eastAsia"/>
          <w:color w:val="auto"/>
          <w:highlight w:val="none"/>
          <w:u w:val="single"/>
        </w:rPr>
        <w:t xml:space="preserve">（项目名称）（分包号：**）</w:t>
      </w:r>
      <w:r>
        <w:rPr>
          <w:rFonts w:hint="eastAsia"/>
          <w:color w:val="auto"/>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的具体情况如下：</w:t>
      </w:r>
      <w:r/>
    </w:p>
    <w:p>
      <w:pPr>
        <w:pStyle w:val="870"/>
        <w:ind w:firstLine="360"/>
        <w:jc w:val="both"/>
        <w:spacing w:before="0" w:beforeAutospacing="0" w:after="0" w:afterAutospacing="0" w:line="440" w:lineRule="exact"/>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（小型企业、微型企业）；</w:t>
      </w:r>
      <w:r/>
    </w:p>
    <w:p>
      <w:pPr>
        <w:pStyle w:val="870"/>
        <w:ind w:firstLine="360"/>
        <w:jc w:val="both"/>
        <w:spacing w:before="0" w:beforeAutospacing="0" w:after="0" w:afterAutospacing="0" w:line="440" w:lineRule="exact"/>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rPr>
        <w:t xml:space="preserve">       </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（小型企业、微型企业）；</w:t>
      </w:r>
      <w:r/>
    </w:p>
    <w:p>
      <w:pPr>
        <w:pStyle w:val="870"/>
        <w:ind w:firstLine="360"/>
        <w:jc w:val="both"/>
        <w:spacing w:before="0" w:beforeAutospacing="0" w:after="0" w:afterAutospacing="0" w:line="440" w:lineRule="exact"/>
        <w:rPr>
          <w:color w:val="auto"/>
          <w:highlight w:val="none"/>
        </w:rPr>
      </w:pPr>
      <w:r>
        <w:rPr>
          <w:rFonts w:hint="eastAsia"/>
          <w:color w:val="auto"/>
          <w:highlight w:val="none"/>
        </w:rPr>
        <w:t xml:space="preserve">……</w:t>
      </w:r>
      <w:r/>
    </w:p>
    <w:p>
      <w:pPr>
        <w:pStyle w:val="870"/>
        <w:ind w:firstLine="360"/>
        <w:jc w:val="both"/>
        <w:spacing w:before="0" w:beforeAutospacing="0" w:after="0" w:afterAutospacing="0" w:line="440" w:lineRule="exact"/>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70"/>
        <w:ind w:firstLine="360"/>
        <w:jc w:val="both"/>
        <w:spacing w:before="0" w:beforeAutospacing="0" w:after="0" w:afterAutospacing="0" w:line="440" w:lineRule="exact"/>
        <w:rPr>
          <w:color w:val="auto"/>
          <w:highlight w:val="none"/>
        </w:rPr>
      </w:pPr>
      <w:r>
        <w:rPr>
          <w:rFonts w:hint="eastAsia"/>
          <w:color w:val="auto"/>
          <w:highlight w:val="none"/>
        </w:rPr>
        <w:t xml:space="preserve">本企业对上述声明内容的真实性负责。如有虚假，将依法承担相应责任</w:t>
      </w:r>
      <w:r/>
    </w:p>
    <w:p>
      <w:pPr>
        <w:pStyle w:val="870"/>
        <w:jc w:val="both"/>
        <w:spacing w:before="0" w:beforeAutospacing="0" w:after="0" w:afterAutospacing="0" w:line="440" w:lineRule="exact"/>
        <w:rPr>
          <w:color w:val="auto"/>
          <w:highlight w:val="none"/>
        </w:rPr>
      </w:pPr>
      <w:r>
        <w:rPr>
          <w:rFonts w:hint="eastAsia"/>
          <w:color w:val="auto"/>
          <w:highlight w:val="none"/>
        </w:rPr>
        <w:t xml:space="preserve"> </w:t>
      </w:r>
      <w:r/>
    </w:p>
    <w:p>
      <w:pPr>
        <w:pStyle w:val="870"/>
        <w:ind w:firstLine="360"/>
        <w:jc w:val="center"/>
        <w:spacing w:before="0" w:beforeAutospacing="0" w:after="0" w:afterAutospacing="0" w:line="440" w:lineRule="exact"/>
        <w:rPr>
          <w:color w:val="auto"/>
          <w:highlight w:val="none"/>
        </w:rPr>
      </w:pPr>
      <w:r>
        <w:rPr>
          <w:rFonts w:hint="eastAsia"/>
          <w:color w:val="auto"/>
          <w:highlight w:val="none"/>
        </w:rPr>
        <w:t xml:space="preserve">                                   企业名称（加盖</w:t>
      </w:r>
      <w:bookmarkStart w:id="171" w:name="OLE_LINK11"/>
      <w:r>
        <w:rPr>
          <w:rFonts w:hint="eastAsia"/>
          <w:color w:val="auto"/>
          <w:highlight w:val="none"/>
        </w:rPr>
        <w:t xml:space="preserve">CA电子</w:t>
      </w:r>
      <w:bookmarkEnd w:id="171"/>
      <w:r>
        <w:rPr>
          <w:rFonts w:hint="eastAsia"/>
          <w:color w:val="auto"/>
          <w:highlight w:val="none"/>
        </w:rPr>
        <w:t xml:space="preserve">公章）：</w:t>
      </w:r>
      <w:r/>
    </w:p>
    <w:p>
      <w:pPr>
        <w:pStyle w:val="870"/>
        <w:ind w:firstLine="5400"/>
        <w:jc w:val="both"/>
        <w:spacing w:before="0" w:beforeAutospacing="0" w:after="0" w:afterAutospacing="0" w:line="440" w:lineRule="exact"/>
        <w:rPr>
          <w:color w:val="auto"/>
          <w:highlight w:val="none"/>
        </w:rPr>
      </w:pPr>
      <w:r>
        <w:rPr>
          <w:rFonts w:hint="eastAsia"/>
          <w:color w:val="auto"/>
          <w:highlight w:val="none"/>
        </w:rPr>
        <w:t xml:space="preserve">日  期：</w:t>
      </w:r>
      <w:r/>
    </w:p>
    <w:p>
      <w:pPr>
        <w:pStyle w:val="870"/>
        <w:ind w:firstLine="360"/>
        <w:jc w:val="both"/>
        <w:spacing w:before="0" w:beforeAutospacing="0" w:after="0" w:afterAutospacing="0" w:line="440" w:lineRule="exact"/>
        <w:rPr>
          <w:color w:val="auto"/>
          <w:highlight w:val="none"/>
        </w:rPr>
      </w:pPr>
      <w:r>
        <w:rPr>
          <w:rFonts w:hint="eastAsia"/>
          <w:color w:val="auto"/>
          <w:highlight w:val="none"/>
        </w:rPr>
        <w:t xml:space="preserve"> </w:t>
      </w:r>
      <w:r/>
    </w:p>
    <w:p>
      <w:pPr>
        <w:pStyle w:val="870"/>
        <w:ind w:firstLine="480"/>
        <w:jc w:val="both"/>
        <w:spacing w:before="0" w:beforeAutospacing="0" w:after="0" w:afterAutospacing="0" w:line="440" w:lineRule="exact"/>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870"/>
        <w:ind w:firstLine="480"/>
        <w:jc w:val="both"/>
        <w:spacing w:before="0" w:beforeAutospacing="0" w:after="0" w:afterAutospacing="0" w:line="440" w:lineRule="exact"/>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870"/>
        <w:spacing w:before="0" w:beforeAutospacing="0" w:after="0" w:afterAutospacing="0" w:line="0" w:lineRule="atLeast"/>
        <w:rPr>
          <w:color w:val="auto"/>
          <w:highlight w:val="none"/>
          <w:u w:val="single"/>
        </w:rPr>
      </w:pPr>
      <w:r>
        <w:rPr>
          <w:rFonts w:hint="eastAsia"/>
          <w:b/>
          <w:color w:val="auto"/>
          <w:sz w:val="32"/>
          <w:szCs w:val="32"/>
          <w:highlight w:val="none"/>
        </w:rPr>
        <w:br w:type="page" w:clear="all"/>
      </w:r>
      <w:r>
        <w:rPr>
          <w:rFonts w:hint="eastAsia"/>
          <w:b/>
          <w:color w:val="auto"/>
          <w:sz w:val="32"/>
          <w:szCs w:val="32"/>
          <w:highlight w:val="none"/>
          <w:u w:val="single"/>
        </w:rPr>
        <w:t xml:space="preserve">十、残疾人福利性单位声明函（分包号：**）</w:t>
      </w:r>
      <w:r/>
    </w:p>
    <w:p>
      <w:pPr>
        <w:pStyle w:val="870"/>
        <w:ind w:firstLine="480"/>
        <w:jc w:val="both"/>
        <w:spacing w:before="0" w:beforeAutospacing="0" w:after="0" w:afterAutospacing="0" w:line="440" w:lineRule="exact"/>
        <w:rPr>
          <w:color w:val="auto"/>
          <w:highlight w:val="none"/>
        </w:rPr>
      </w:pPr>
      <w:r>
        <w:rPr>
          <w:rFonts w:hint="eastAsia"/>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olor w:val="auto"/>
          <w:highlight w:val="none"/>
          <w:u w:val="single"/>
        </w:rPr>
        <w:t xml:space="preserve">          </w:t>
      </w:r>
      <w:r>
        <w:rPr>
          <w:rFonts w:hint="eastAsia"/>
          <w:color w:val="auto"/>
          <w:highlight w:val="none"/>
        </w:rPr>
        <w:t xml:space="preserve">项目（分包号：**）采购活动提供本单位制造的货物，或者提供其他残疾人福利性单位制造的货物（不包括使用非残疾人福利性单位注册商标的货物）。</w:t>
      </w:r>
      <w:r/>
    </w:p>
    <w:p>
      <w:pPr>
        <w:pStyle w:val="870"/>
        <w:ind w:firstLine="480"/>
        <w:jc w:val="both"/>
        <w:spacing w:before="0" w:beforeAutospacing="0" w:after="0" w:afterAutospacing="0" w:line="440" w:lineRule="exact"/>
        <w:rPr>
          <w:color w:val="auto"/>
          <w:highlight w:val="none"/>
        </w:rPr>
      </w:pPr>
      <w:r>
        <w:rPr>
          <w:rFonts w:hint="eastAsia"/>
          <w:color w:val="auto"/>
          <w:highlight w:val="none"/>
        </w:rPr>
        <w:t xml:space="preserve">本单位对上述声明的真实性负责。如有虚假，将依法承担相应责任。</w:t>
      </w:r>
      <w:r/>
    </w:p>
    <w:p>
      <w:pPr>
        <w:pStyle w:val="870"/>
        <w:ind w:firstLine="480"/>
        <w:jc w:val="both"/>
        <w:spacing w:before="0" w:beforeAutospacing="0" w:after="0" w:afterAutospacing="0" w:line="440" w:lineRule="exact"/>
        <w:rPr>
          <w:color w:val="auto"/>
          <w:highlight w:val="none"/>
        </w:rPr>
      </w:pPr>
      <w:r>
        <w:rPr>
          <w:rFonts w:hint="eastAsia"/>
          <w:color w:val="auto"/>
          <w:highlight w:val="none"/>
        </w:rPr>
        <w:t xml:space="preserve"> </w:t>
      </w:r>
      <w:r/>
    </w:p>
    <w:p>
      <w:pPr>
        <w:pStyle w:val="870"/>
        <w:ind w:firstLine="480"/>
        <w:jc w:val="both"/>
        <w:spacing w:before="0" w:beforeAutospacing="0" w:after="0" w:afterAutospacing="0" w:line="440" w:lineRule="exact"/>
        <w:rPr>
          <w:color w:val="auto"/>
          <w:highlight w:val="none"/>
        </w:rPr>
      </w:pPr>
      <w:r>
        <w:rPr>
          <w:rFonts w:hint="eastAsia"/>
          <w:color w:val="auto"/>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870"/>
        <w:ind w:firstLine="624"/>
        <w:jc w:val="both"/>
        <w:spacing w:beforeAutospacing="0" w:afterAutospacing="0" w:line="0" w:lineRule="atLeast"/>
        <w:rPr>
          <w:color w:val="auto"/>
          <w:highlight w:val="none"/>
        </w:rPr>
      </w:pPr>
      <w:r>
        <w:rPr>
          <w:rFonts w:hint="eastAsia"/>
          <w:color w:val="auto"/>
          <w:highlight w:val="none"/>
        </w:rPr>
        <w:t xml:space="preserve"> </w:t>
      </w:r>
      <w:r/>
    </w:p>
    <w:p>
      <w:pPr>
        <w:pStyle w:val="870"/>
        <w:ind w:right="1560" w:firstLine="624"/>
        <w:jc w:val="center"/>
        <w:spacing w:beforeAutospacing="0" w:afterAutospacing="0" w:line="0" w:lineRule="atLeast"/>
        <w:tabs>
          <w:tab w:val="left" w:pos="4864" w:leader="none"/>
        </w:tabs>
        <w:rPr>
          <w:color w:val="auto"/>
          <w:highlight w:val="none"/>
        </w:rPr>
      </w:pPr>
      <w:r>
        <w:rPr>
          <w:rFonts w:hint="eastAsia"/>
          <w:color w:val="auto"/>
          <w:sz w:val="30"/>
          <w:szCs w:val="30"/>
          <w:highlight w:val="none"/>
        </w:rPr>
        <w:t xml:space="preserve">          </w:t>
      </w:r>
      <w:r>
        <w:rPr>
          <w:rFonts w:hint="eastAsia"/>
          <w:color w:val="auto"/>
          <w:highlight w:val="none"/>
        </w:rPr>
        <w:t xml:space="preserve">供应商全称（加盖CA电子公章）：</w:t>
      </w:r>
      <w:r/>
    </w:p>
    <w:p>
      <w:pPr>
        <w:pStyle w:val="870"/>
        <w:ind w:right="1560" w:firstLine="624"/>
        <w:jc w:val="center"/>
        <w:spacing w:beforeAutospacing="0" w:afterAutospacing="0" w:line="0" w:lineRule="atLeast"/>
        <w:tabs>
          <w:tab w:val="left" w:pos="4864" w:leader="none"/>
        </w:tabs>
        <w:rPr>
          <w:color w:val="auto"/>
          <w:highlight w:val="none"/>
        </w:rPr>
      </w:pPr>
      <w:r>
        <w:rPr>
          <w:rFonts w:hint="eastAsia"/>
          <w:color w:val="auto"/>
          <w:highlight w:val="none"/>
        </w:rPr>
        <w:t xml:space="preserve">                     日  期：</w:t>
      </w:r>
      <w:r/>
    </w:p>
    <w:p>
      <w:pPr>
        <w:pStyle w:val="870"/>
        <w:jc w:val="center"/>
        <w:spacing w:beforeAutospacing="0" w:afterAutospacing="0" w:line="0" w:lineRule="atLeast"/>
        <w:rPr>
          <w:color w:val="auto"/>
          <w:highlight w:val="none"/>
        </w:rPr>
      </w:pPr>
      <w:r>
        <w:rPr>
          <w:rFonts w:hint="eastAsia"/>
          <w:color w:val="auto"/>
          <w:highlight w:val="none"/>
        </w:rPr>
        <w:t xml:space="preserve"> </w:t>
      </w:r>
      <w:r/>
    </w:p>
    <w:p>
      <w:pPr>
        <w:pStyle w:val="870"/>
        <w:jc w:val="center"/>
        <w:spacing w:beforeAutospacing="0" w:afterAutospacing="0" w:line="0" w:lineRule="atLeast"/>
        <w:rPr>
          <w:color w:val="auto"/>
          <w:highlight w:val="none"/>
        </w:rPr>
      </w:pPr>
      <w:r>
        <w:rPr>
          <w:rFonts w:hint="eastAsia"/>
          <w:color w:val="auto"/>
          <w:highlight w:val="none"/>
        </w:rPr>
        <w:t xml:space="preserve"> </w:t>
      </w:r>
      <w:r/>
    </w:p>
    <w:p>
      <w:pPr>
        <w:pStyle w:val="870"/>
        <w:jc w:val="center"/>
        <w:spacing w:beforeAutospacing="0" w:afterAutospacing="0" w:line="0" w:lineRule="atLeast"/>
        <w:rPr>
          <w:color w:val="auto"/>
          <w:highlight w:val="none"/>
        </w:rPr>
      </w:pPr>
      <w:r>
        <w:rPr>
          <w:rFonts w:hint="eastAsia"/>
          <w:color w:val="auto"/>
          <w:highlight w:val="none"/>
        </w:rPr>
        <w:t xml:space="preserve"> </w:t>
      </w:r>
      <w:r/>
    </w:p>
    <w:p>
      <w:pPr>
        <w:pStyle w:val="870"/>
        <w:jc w:val="center"/>
        <w:spacing w:beforeAutospacing="0" w:afterAutospacing="0" w:line="0" w:lineRule="atLeast"/>
        <w:rPr>
          <w:color w:val="auto"/>
          <w:highlight w:val="none"/>
        </w:rPr>
      </w:pPr>
      <w:r>
        <w:rPr>
          <w:rFonts w:hint="eastAsia"/>
          <w:color w:val="auto"/>
          <w:highlight w:val="none"/>
        </w:rPr>
        <w:t xml:space="preserve"> </w:t>
      </w:r>
      <w:r/>
    </w:p>
    <w:p>
      <w:pPr>
        <w:pStyle w:val="870"/>
        <w:jc w:val="center"/>
        <w:spacing w:beforeAutospacing="0" w:afterAutospacing="0" w:line="0" w:lineRule="atLeast"/>
        <w:rPr>
          <w:color w:val="auto"/>
          <w:highlight w:val="none"/>
        </w:rPr>
      </w:pPr>
      <w:r>
        <w:rPr>
          <w:rFonts w:hint="eastAsia"/>
          <w:color w:val="auto"/>
          <w:highlight w:val="none"/>
        </w:rPr>
        <w:t xml:space="preserve"> </w:t>
      </w:r>
      <w:r/>
    </w:p>
    <w:p>
      <w:pPr>
        <w:pStyle w:val="870"/>
        <w:jc w:val="center"/>
        <w:spacing w:beforeAutospacing="0" w:afterAutospacing="0" w:line="0" w:lineRule="atLeast"/>
        <w:rPr>
          <w:color w:val="auto"/>
          <w:highlight w:val="none"/>
        </w:rPr>
      </w:pPr>
      <w:r>
        <w:rPr>
          <w:rFonts w:hint="eastAsia"/>
          <w:color w:val="auto"/>
          <w:highlight w:val="none"/>
        </w:rPr>
        <w:t xml:space="preserve"> </w:t>
      </w:r>
      <w:r/>
    </w:p>
    <w:p>
      <w:pPr>
        <w:pStyle w:val="870"/>
        <w:jc w:val="center"/>
        <w:spacing w:beforeAutospacing="0" w:afterAutospacing="0" w:line="0" w:lineRule="atLeast"/>
        <w:rPr>
          <w:color w:val="auto"/>
          <w:highlight w:val="none"/>
        </w:rPr>
      </w:pPr>
      <w:r>
        <w:rPr>
          <w:rFonts w:hint="eastAsia"/>
          <w:color w:val="auto"/>
          <w:highlight w:val="none"/>
        </w:rPr>
        <w:t xml:space="preserve"> </w:t>
      </w:r>
      <w:r/>
    </w:p>
    <w:p>
      <w:pPr>
        <w:pStyle w:val="870"/>
        <w:jc w:val="center"/>
        <w:spacing w:beforeAutospacing="0" w:afterAutospacing="0" w:line="0" w:lineRule="atLeast"/>
        <w:rPr>
          <w:color w:val="auto"/>
          <w:highlight w:val="none"/>
        </w:rPr>
      </w:pPr>
      <w:r>
        <w:rPr>
          <w:rFonts w:hint="eastAsia"/>
          <w:color w:val="auto"/>
          <w:highlight w:val="none"/>
        </w:rPr>
        <w:t xml:space="preserve"> </w:t>
      </w:r>
      <w:r/>
    </w:p>
    <w:p>
      <w:pPr>
        <w:pStyle w:val="870"/>
        <w:jc w:val="center"/>
        <w:spacing w:beforeAutospacing="0" w:afterAutospacing="0" w:line="0" w:lineRule="atLeast"/>
        <w:rPr>
          <w:color w:val="auto"/>
          <w:highlight w:val="none"/>
        </w:rPr>
      </w:pPr>
      <w:r>
        <w:rPr>
          <w:rFonts w:hint="eastAsia"/>
          <w:color w:val="auto"/>
          <w:highlight w:val="none"/>
        </w:rPr>
        <w:t xml:space="preserve"> </w:t>
      </w:r>
      <w:r/>
    </w:p>
    <w:p>
      <w:pPr>
        <w:pStyle w:val="870"/>
        <w:jc w:val="center"/>
        <w:spacing w:beforeAutospacing="0" w:afterAutospacing="0" w:line="0" w:lineRule="atLeast"/>
        <w:rPr>
          <w:color w:val="auto"/>
          <w:highlight w:val="none"/>
        </w:rPr>
      </w:pPr>
      <w:r>
        <w:rPr>
          <w:color w:val="auto"/>
          <w:highlight w:val="none"/>
        </w:rPr>
      </w:r>
      <w:r/>
    </w:p>
    <w:p>
      <w:pPr>
        <w:pStyle w:val="870"/>
        <w:jc w:val="center"/>
        <w:spacing w:beforeAutospacing="0" w:afterAutospacing="0" w:line="0" w:lineRule="atLeast"/>
        <w:rPr>
          <w:color w:val="auto"/>
          <w:highlight w:val="none"/>
        </w:rPr>
      </w:pPr>
      <w:r>
        <w:rPr>
          <w:color w:val="auto"/>
          <w:highlight w:val="none"/>
        </w:rPr>
      </w:r>
      <w:r/>
    </w:p>
    <w:p>
      <w:pPr>
        <w:pStyle w:val="870"/>
        <w:jc w:val="center"/>
        <w:spacing w:beforeAutospacing="0" w:afterAutospacing="0" w:line="0" w:lineRule="atLeast"/>
        <w:rPr>
          <w:color w:val="auto"/>
          <w:highlight w:val="none"/>
        </w:rPr>
      </w:pPr>
      <w:r>
        <w:rPr>
          <w:color w:val="auto"/>
          <w:highlight w:val="none"/>
        </w:rPr>
      </w:r>
      <w:r/>
    </w:p>
    <w:p>
      <w:pPr>
        <w:pStyle w:val="870"/>
        <w:jc w:val="center"/>
        <w:spacing w:beforeAutospacing="0" w:afterAutospacing="0" w:line="0" w:lineRule="atLeast"/>
        <w:rPr>
          <w:color w:val="auto"/>
          <w:highlight w:val="none"/>
        </w:rPr>
      </w:pPr>
      <w:r>
        <w:rPr>
          <w:color w:val="auto"/>
          <w:highlight w:val="none"/>
        </w:rPr>
      </w:r>
      <w:r/>
    </w:p>
    <w:p>
      <w:pPr>
        <w:pStyle w:val="870"/>
        <w:jc w:val="center"/>
        <w:spacing w:beforeAutospacing="0" w:afterAutospacing="0" w:line="0" w:lineRule="atLeast"/>
        <w:rPr>
          <w:color w:val="auto"/>
          <w:highlight w:val="none"/>
        </w:rPr>
      </w:pPr>
      <w:r>
        <w:rPr>
          <w:color w:val="auto"/>
          <w:highlight w:val="none"/>
        </w:rPr>
      </w:r>
      <w:r/>
    </w:p>
    <w:p>
      <w:pPr>
        <w:pStyle w:val="870"/>
        <w:jc w:val="center"/>
        <w:spacing w:beforeAutospacing="0" w:afterAutospacing="0" w:line="0" w:lineRule="atLeast"/>
        <w:rPr>
          <w:color w:val="auto"/>
          <w:highlight w:val="none"/>
        </w:rPr>
      </w:pPr>
      <w:r>
        <w:rPr>
          <w:color w:val="auto"/>
          <w:highlight w:val="none"/>
        </w:rPr>
      </w:r>
      <w:r/>
    </w:p>
    <w:p>
      <w:pPr>
        <w:pStyle w:val="870"/>
        <w:jc w:val="center"/>
        <w:spacing w:beforeAutospacing="0" w:afterAutospacing="0" w:line="0" w:lineRule="atLeast"/>
        <w:rPr>
          <w:color w:val="auto"/>
          <w:highlight w:val="none"/>
        </w:rPr>
      </w:pPr>
      <w:r>
        <w:rPr>
          <w:color w:val="auto"/>
          <w:highlight w:val="none"/>
        </w:rPr>
      </w:r>
      <w:r/>
    </w:p>
    <w:p>
      <w:pPr>
        <w:pStyle w:val="870"/>
        <w:jc w:val="center"/>
        <w:spacing w:beforeAutospacing="0" w:afterAutospacing="0" w:line="0" w:lineRule="atLeast"/>
        <w:rPr>
          <w:color w:val="auto"/>
          <w:highlight w:val="none"/>
        </w:rPr>
      </w:pPr>
      <w:r>
        <w:rPr>
          <w:color w:val="auto"/>
          <w:highlight w:val="none"/>
        </w:rPr>
      </w:r>
      <w:r/>
    </w:p>
    <w:p>
      <w:pPr>
        <w:pStyle w:val="870"/>
        <w:jc w:val="center"/>
        <w:spacing w:beforeAutospacing="0" w:afterAutospacing="0" w:line="0" w:lineRule="atLeast"/>
        <w:rPr>
          <w:color w:val="auto"/>
          <w:highlight w:val="none"/>
        </w:rPr>
      </w:pPr>
      <w:r>
        <w:rPr>
          <w:color w:val="auto"/>
          <w:highlight w:val="none"/>
        </w:rPr>
      </w:r>
      <w:r/>
    </w:p>
    <w:p>
      <w:pPr>
        <w:pStyle w:val="870"/>
        <w:jc w:val="center"/>
        <w:spacing w:beforeAutospacing="0" w:afterAutospacing="0" w:line="0" w:lineRule="atLeast"/>
        <w:rPr>
          <w:color w:val="auto"/>
          <w:highlight w:val="none"/>
        </w:rPr>
      </w:pPr>
      <w:r>
        <w:rPr>
          <w:color w:val="auto"/>
          <w:highlight w:val="none"/>
        </w:rPr>
      </w:r>
      <w:r/>
    </w:p>
    <w:p>
      <w:pPr>
        <w:pStyle w:val="870"/>
        <w:spacing w:beforeAutospacing="0" w:afterAutospacing="0" w:line="0" w:lineRule="atLeast"/>
        <w:rPr>
          <w:rFonts w:hint="eastAsia"/>
          <w:b/>
          <w:color w:val="auto"/>
          <w:sz w:val="32"/>
          <w:szCs w:val="32"/>
          <w:highlight w:val="none"/>
          <w:u w:val="single"/>
        </w:rPr>
      </w:pPr>
      <w:r>
        <w:rPr>
          <w:rFonts w:hint="eastAsia"/>
          <w:b/>
          <w:color w:val="auto"/>
          <w:sz w:val="32"/>
          <w:szCs w:val="32"/>
          <w:highlight w:val="none"/>
          <w:u w:val="single"/>
        </w:rPr>
      </w:r>
      <w:r/>
    </w:p>
    <w:p>
      <w:pPr>
        <w:pStyle w:val="870"/>
        <w:spacing w:beforeAutospacing="0" w:afterAutospacing="0" w:line="0" w:lineRule="atLeast"/>
        <w:rPr>
          <w:rFonts w:hint="eastAsia"/>
          <w:b/>
          <w:color w:val="auto"/>
          <w:sz w:val="32"/>
          <w:szCs w:val="32"/>
          <w:highlight w:val="none"/>
          <w:u w:val="single"/>
        </w:rPr>
      </w:pPr>
      <w:r>
        <w:rPr>
          <w:rFonts w:hint="eastAsia"/>
          <w:b/>
          <w:color w:val="auto"/>
          <w:sz w:val="32"/>
          <w:szCs w:val="32"/>
          <w:highlight w:val="none"/>
          <w:u w:val="single"/>
        </w:rPr>
      </w:r>
      <w:r/>
    </w:p>
    <w:p>
      <w:pPr>
        <w:pStyle w:val="870"/>
        <w:spacing w:beforeAutospacing="0" w:afterAutospacing="0" w:line="0" w:lineRule="atLeast"/>
        <w:rPr>
          <w:rFonts w:hint="eastAsia"/>
          <w:b/>
          <w:color w:val="auto"/>
          <w:sz w:val="32"/>
          <w:szCs w:val="32"/>
          <w:highlight w:val="none"/>
          <w:u w:val="single"/>
        </w:rPr>
      </w:pPr>
      <w:r>
        <w:rPr>
          <w:rFonts w:hint="eastAsia"/>
          <w:b/>
          <w:color w:val="auto"/>
          <w:sz w:val="32"/>
          <w:szCs w:val="32"/>
          <w:highlight w:val="none"/>
          <w:u w:val="single"/>
        </w:rPr>
      </w:r>
      <w:r/>
    </w:p>
    <w:p>
      <w:pPr>
        <w:pStyle w:val="870"/>
        <w:spacing w:beforeAutospacing="0" w:afterAutospacing="0" w:line="0" w:lineRule="atLeast"/>
        <w:rPr>
          <w:rFonts w:hint="eastAsia"/>
          <w:b/>
          <w:color w:val="auto"/>
          <w:sz w:val="32"/>
          <w:szCs w:val="32"/>
          <w:highlight w:val="none"/>
          <w:u w:val="single"/>
        </w:rPr>
      </w:pPr>
      <w:r>
        <w:rPr>
          <w:rFonts w:hint="eastAsia"/>
          <w:b/>
          <w:color w:val="auto"/>
          <w:sz w:val="32"/>
          <w:szCs w:val="32"/>
          <w:highlight w:val="none"/>
          <w:u w:val="single"/>
        </w:rPr>
      </w:r>
      <w:r/>
    </w:p>
    <w:p>
      <w:pPr>
        <w:pStyle w:val="870"/>
        <w:spacing w:beforeAutospacing="0" w:afterAutospacing="0" w:line="0" w:lineRule="atLeast"/>
        <w:rPr>
          <w:rFonts w:hint="eastAsia"/>
          <w:b/>
          <w:color w:val="auto"/>
          <w:sz w:val="32"/>
          <w:szCs w:val="32"/>
          <w:highlight w:val="none"/>
          <w:u w:val="single"/>
        </w:rPr>
      </w:pPr>
      <w:r>
        <w:rPr>
          <w:rFonts w:hint="eastAsia"/>
          <w:b/>
          <w:color w:val="auto"/>
          <w:sz w:val="32"/>
          <w:szCs w:val="32"/>
          <w:highlight w:val="none"/>
          <w:u w:val="single"/>
        </w:rPr>
      </w:r>
      <w:r/>
    </w:p>
    <w:p>
      <w:pPr>
        <w:pStyle w:val="870"/>
        <w:spacing w:beforeAutospacing="0" w:afterAutospacing="0" w:line="0" w:lineRule="atLeast"/>
        <w:rPr>
          <w:color w:val="auto"/>
          <w:highlight w:val="none"/>
        </w:rPr>
      </w:pPr>
      <w:r>
        <w:rPr>
          <w:rFonts w:hint="eastAsia"/>
          <w:b/>
          <w:color w:val="auto"/>
          <w:sz w:val="32"/>
          <w:szCs w:val="32"/>
          <w:highlight w:val="none"/>
          <w:u w:val="single"/>
        </w:rPr>
        <w:t xml:space="preserve">十一、联合体协议（参考格式）（分包号：**）</w:t>
      </w:r>
      <w:r/>
    </w:p>
    <w:p>
      <w:pPr>
        <w:pStyle w:val="870"/>
        <w:jc w:val="both"/>
        <w:spacing w:beforeAutospacing="0" w:afterAutospacing="0" w:line="0" w:lineRule="atLeast"/>
        <w:rPr>
          <w:color w:val="auto"/>
          <w:highlight w:val="none"/>
        </w:rPr>
      </w:pPr>
      <w:r>
        <w:rPr>
          <w:color w:val="auto"/>
          <w:highlight w:val="none"/>
        </w:rPr>
      </w:r>
      <w:r/>
    </w:p>
    <w:p>
      <w:pPr>
        <w:pStyle w:val="870"/>
        <w:jc w:val="both"/>
        <w:spacing w:beforeAutospacing="0" w:afterAutospacing="0" w:line="0" w:lineRule="atLeast"/>
        <w:rPr>
          <w:color w:val="auto"/>
          <w:highlight w:val="none"/>
        </w:rPr>
      </w:pPr>
      <w:r>
        <w:rPr>
          <w:color w:val="auto"/>
          <w:highlight w:val="none"/>
        </w:rPr>
      </w:r>
      <w:r/>
    </w:p>
    <w:p>
      <w:pPr>
        <w:pStyle w:val="870"/>
        <w:ind w:firstLine="1920"/>
        <w:jc w:val="both"/>
        <w:spacing w:beforeAutospacing="0" w:afterAutospacing="0" w:line="0" w:lineRule="atLeast"/>
        <w:rPr>
          <w:color w:val="auto"/>
          <w:highlight w:val="none"/>
        </w:rPr>
      </w:pPr>
      <w:r>
        <w:rPr>
          <w:rFonts w:hint="eastAsia"/>
          <w:color w:val="auto"/>
          <w:highlight w:val="none"/>
        </w:rPr>
        <w:t xml:space="preserve">本项目不接受联合体投标。 </w:t>
      </w:r>
      <w:r/>
    </w:p>
    <w:p>
      <w:pPr>
        <w:pStyle w:val="870"/>
        <w:jc w:val="both"/>
        <w:spacing w:beforeAutospacing="0" w:afterAutospacing="0" w:line="0" w:lineRule="atLeast"/>
        <w:rPr>
          <w:color w:val="auto"/>
          <w:highlight w:val="none"/>
        </w:rPr>
      </w:pPr>
      <w:r>
        <w:rPr>
          <w:rFonts w:hint="eastAsia"/>
          <w:color w:val="auto"/>
          <w:highlight w:val="none"/>
        </w:rPr>
        <w:t xml:space="preserve"> </w:t>
      </w:r>
      <w:r/>
    </w:p>
    <w:p>
      <w:pPr>
        <w:pStyle w:val="870"/>
        <w:jc w:val="both"/>
        <w:spacing w:beforeAutospacing="0" w:afterAutospacing="0" w:line="0" w:lineRule="atLeast"/>
        <w:rPr>
          <w:color w:val="auto"/>
          <w:highlight w:val="none"/>
        </w:rPr>
      </w:pPr>
      <w:r>
        <w:rPr>
          <w:rFonts w:hint="eastAsia"/>
          <w:color w:val="auto"/>
          <w:highlight w:val="none"/>
        </w:rPr>
        <w:t xml:space="preserve"> </w:t>
      </w:r>
      <w:r/>
    </w:p>
    <w:p>
      <w:pPr>
        <w:pStyle w:val="870"/>
        <w:jc w:val="both"/>
        <w:spacing w:beforeAutospacing="0" w:afterAutospacing="0" w:line="0" w:lineRule="atLeast"/>
        <w:rPr>
          <w:color w:val="auto"/>
          <w:highlight w:val="none"/>
        </w:rPr>
      </w:pPr>
      <w:r>
        <w:rPr>
          <w:rFonts w:hint="eastAsia"/>
          <w:color w:val="auto"/>
          <w:highlight w:val="none"/>
        </w:rPr>
        <w:t xml:space="preserve"> </w:t>
      </w:r>
      <w:r/>
    </w:p>
    <w:p>
      <w:pPr>
        <w:pStyle w:val="870"/>
        <w:jc w:val="both"/>
        <w:spacing w:beforeAutospacing="0" w:afterAutospacing="0" w:line="0" w:lineRule="atLeast"/>
        <w:rPr>
          <w:color w:val="auto"/>
          <w:highlight w:val="none"/>
        </w:rPr>
      </w:pPr>
      <w:r>
        <w:rPr>
          <w:rFonts w:hint="eastAsia"/>
          <w:color w:val="auto"/>
          <w:highlight w:val="none"/>
        </w:rPr>
        <w:t xml:space="preserve"> </w:t>
      </w:r>
      <w:r/>
    </w:p>
    <w:p>
      <w:pPr>
        <w:pStyle w:val="870"/>
        <w:jc w:val="both"/>
        <w:spacing w:beforeAutospacing="0" w:afterAutospacing="0" w:line="0" w:lineRule="atLeast"/>
        <w:rPr>
          <w:color w:val="auto"/>
          <w:highlight w:val="none"/>
        </w:rPr>
      </w:pPr>
      <w:r>
        <w:rPr>
          <w:rFonts w:hint="eastAsia"/>
          <w:color w:val="auto"/>
          <w:highlight w:val="none"/>
        </w:rPr>
        <w:t xml:space="preserve"> </w:t>
      </w:r>
      <w:r/>
    </w:p>
    <w:p>
      <w:pPr>
        <w:pStyle w:val="870"/>
        <w:jc w:val="both"/>
        <w:spacing w:beforeAutospacing="0" w:afterAutospacing="0" w:line="0" w:lineRule="atLeast"/>
        <w:rPr>
          <w:color w:val="auto"/>
          <w:highlight w:val="none"/>
        </w:rPr>
      </w:pPr>
      <w:r>
        <w:rPr>
          <w:color w:val="auto"/>
          <w:highlight w:val="none"/>
        </w:rPr>
      </w:r>
      <w:r/>
    </w:p>
    <w:p>
      <w:pPr>
        <w:pStyle w:val="870"/>
        <w:jc w:val="both"/>
        <w:spacing w:beforeAutospacing="0" w:afterAutospacing="0" w:line="0" w:lineRule="atLeast"/>
        <w:rPr>
          <w:color w:val="auto"/>
          <w:highlight w:val="none"/>
        </w:rPr>
      </w:pPr>
      <w:r>
        <w:rPr>
          <w:color w:val="auto"/>
          <w:highlight w:val="none"/>
        </w:rPr>
      </w:r>
      <w:r/>
    </w:p>
    <w:p>
      <w:pPr>
        <w:pStyle w:val="870"/>
        <w:jc w:val="both"/>
        <w:spacing w:beforeAutospacing="0" w:afterAutospacing="0" w:line="0" w:lineRule="atLeast"/>
        <w:rPr>
          <w:color w:val="auto"/>
          <w:highlight w:val="none"/>
        </w:rPr>
      </w:pPr>
      <w:r>
        <w:rPr>
          <w:color w:val="auto"/>
          <w:highlight w:val="none"/>
        </w:rPr>
      </w:r>
      <w:r/>
    </w:p>
    <w:p>
      <w:pPr>
        <w:pStyle w:val="870"/>
        <w:jc w:val="both"/>
        <w:spacing w:beforeAutospacing="0" w:afterAutospacing="0" w:line="0" w:lineRule="atLeast"/>
        <w:rPr>
          <w:color w:val="auto"/>
          <w:highlight w:val="none"/>
        </w:rPr>
      </w:pPr>
      <w:r>
        <w:rPr>
          <w:color w:val="auto"/>
          <w:highlight w:val="none"/>
        </w:rPr>
      </w:r>
      <w:r/>
    </w:p>
    <w:p>
      <w:pPr>
        <w:pStyle w:val="870"/>
        <w:jc w:val="both"/>
        <w:spacing w:beforeAutospacing="0" w:afterAutospacing="0" w:line="0" w:lineRule="atLeast"/>
        <w:rPr>
          <w:color w:val="auto"/>
          <w:highlight w:val="none"/>
        </w:rPr>
      </w:pPr>
      <w:r>
        <w:rPr>
          <w:color w:val="auto"/>
          <w:highlight w:val="none"/>
        </w:rPr>
      </w:r>
      <w:r/>
    </w:p>
    <w:p>
      <w:pPr>
        <w:pStyle w:val="870"/>
        <w:jc w:val="both"/>
        <w:spacing w:beforeAutospacing="0" w:afterAutospacing="0" w:line="0" w:lineRule="atLeast"/>
        <w:rPr>
          <w:color w:val="auto"/>
          <w:highlight w:val="none"/>
        </w:rPr>
      </w:pPr>
      <w:r>
        <w:rPr>
          <w:color w:val="auto"/>
          <w:highlight w:val="none"/>
        </w:rPr>
      </w:r>
      <w:r/>
    </w:p>
    <w:p>
      <w:pPr>
        <w:pStyle w:val="870"/>
        <w:jc w:val="both"/>
        <w:spacing w:beforeAutospacing="0" w:afterAutospacing="0" w:line="0" w:lineRule="atLeast"/>
        <w:rPr>
          <w:color w:val="auto"/>
          <w:highlight w:val="none"/>
        </w:rPr>
        <w:sectPr>
          <w:footerReference w:type="default" r:id="rId17"/>
          <w:footnotePr/>
          <w:endnotePr/>
          <w:type w:val="nextPage"/>
          <w:pgSz w:w="11906" w:h="16838" w:orient="portrait"/>
          <w:pgMar w:top="1440" w:right="1080" w:bottom="1440" w:left="1080" w:header="851" w:footer="992" w:gutter="0"/>
          <w:pgNumType w:start="1"/>
          <w:cols w:num="1" w:sep="0" w:space="425" w:equalWidth="1"/>
          <w:docGrid w:linePitch="360"/>
        </w:sectPr>
      </w:pPr>
      <w:r>
        <w:rPr>
          <w:color w:val="auto"/>
          <w:highlight w:val="none"/>
        </w:rPr>
      </w:r>
      <w:bookmarkEnd w:id="168"/>
      <w:r/>
      <w:bookmarkEnd w:id="169"/>
      <w:r/>
      <w:r/>
    </w:p>
    <w:p>
      <w:pPr>
        <w:jc w:val="left"/>
        <w:spacing w:before="100" w:after="100"/>
        <w:rPr>
          <w:color w:val="auto"/>
          <w:highlight w:val="none"/>
          <w:u w:val="single"/>
        </w:rPr>
        <w:pBdr>
          <w:top w:val="none" w:color="000000" w:sz="0" w:space="0"/>
          <w:left w:val="none" w:color="000000" w:sz="0" w:space="0"/>
          <w:bottom w:val="none" w:color="000000" w:sz="0" w:space="0"/>
          <w:right w:val="none" w:color="000000" w:sz="0" w:space="0"/>
        </w:pBdr>
        <w:outlineLvl w:val="1"/>
      </w:pPr>
      <w:r>
        <w:rPr>
          <w:rFonts w:hint="eastAsia" w:ascii="黑体" w:hAnsi="黑体" w:eastAsia="黑体" w:cs="黑体"/>
          <w:b/>
          <w:color w:val="auto"/>
          <w:sz w:val="32"/>
          <w:highlight w:val="none"/>
          <w:u w:val="single"/>
          <w:lang w:val="en-US" w:eastAsia="zh-CN"/>
        </w:rPr>
        <w:t xml:space="preserve">十二、</w:t>
      </w:r>
      <w:r>
        <w:rPr>
          <w:rFonts w:ascii="黑体" w:hAnsi="黑体" w:eastAsia="黑体" w:cs="黑体"/>
          <w:b/>
          <w:color w:val="auto"/>
          <w:sz w:val="32"/>
          <w:highlight w:val="none"/>
          <w:u w:val="single"/>
        </w:rPr>
        <w:t xml:space="preserve">投标报价</w:t>
      </w:r>
      <w:r>
        <w:rPr>
          <w:rFonts w:hint="eastAsia" w:ascii="黑体" w:hAnsi="黑体" w:eastAsia="黑体" w:cs="黑体"/>
          <w:b/>
          <w:color w:val="auto"/>
          <w:sz w:val="32"/>
          <w:highlight w:val="none"/>
          <w:u w:val="single"/>
          <w:lang w:val="en-US" w:eastAsia="zh-CN"/>
        </w:rPr>
        <w:t xml:space="preserve">分项</w:t>
      </w:r>
      <w:r>
        <w:rPr>
          <w:rFonts w:ascii="黑体" w:hAnsi="黑体" w:eastAsia="黑体" w:cs="黑体"/>
          <w:b/>
          <w:color w:val="auto"/>
          <w:sz w:val="32"/>
          <w:highlight w:val="none"/>
          <w:u w:val="single"/>
        </w:rPr>
        <w:t xml:space="preserve">表</w:t>
      </w:r>
      <w:r/>
    </w:p>
    <w:p>
      <w:pPr>
        <w:jc w:val="right"/>
        <w:spacing w:line="400" w:lineRule="exact"/>
        <w:rPr>
          <w:rFonts w:hint="eastAsia" w:ascii="宋体" w:hAnsi="宋体" w:cs="Angsana New"/>
          <w:color w:val="auto"/>
          <w:sz w:val="24"/>
          <w:highlight w:val="none"/>
          <w:lang w:bidi="th-TH"/>
        </w:rPr>
      </w:pPr>
      <w:r>
        <w:rPr>
          <w:rFonts w:hint="eastAsia" w:ascii="宋体" w:hAnsi="宋体" w:cs="Angsana New"/>
          <w:color w:val="auto"/>
          <w:sz w:val="24"/>
          <w:highlight w:val="none"/>
          <w:lang w:bidi="th-TH"/>
        </w:rPr>
      </w:r>
      <w:r/>
    </w:p>
    <w:p>
      <w:pPr>
        <w:jc w:val="right"/>
        <w:spacing w:line="400" w:lineRule="exact"/>
        <w:rPr>
          <w:rFonts w:ascii="宋体" w:hAnsi="宋体" w:cs="Angsana New"/>
          <w:color w:val="auto"/>
          <w:sz w:val="24"/>
          <w:highlight w:val="none"/>
          <w:lang w:bidi="th-TH"/>
        </w:rPr>
      </w:pPr>
      <w:r>
        <w:rPr>
          <w:rFonts w:hint="eastAsia" w:ascii="宋体" w:hAnsi="宋体" w:cs="Angsana New"/>
          <w:color w:val="auto"/>
          <w:sz w:val="24"/>
          <w:highlight w:val="none"/>
          <w:lang w:bidi="th-TH"/>
        </w:rPr>
        <w:t xml:space="preserve">单位：元</w:t>
      </w:r>
      <w:r/>
    </w:p>
    <w:tbl>
      <w:tblPr>
        <w:tblStyle w:val="838"/>
        <w:tblW w:w="1054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14"/>
        <w:gridCol w:w="2808"/>
        <w:gridCol w:w="1210"/>
        <w:gridCol w:w="1400"/>
        <w:gridCol w:w="1080"/>
        <w:gridCol w:w="1050"/>
        <w:gridCol w:w="1230"/>
        <w:gridCol w:w="1252"/>
      </w:tblGrid>
      <w:tr>
        <w:trPr>
          <w:jc w:val="center"/>
        </w:trPr>
        <w:tc>
          <w:tcPr>
            <w:tcBorders>
              <w:top w:val="single" w:color="auto" w:sz="4" w:space="0"/>
              <w:left w:val="single" w:color="auto" w:sz="4" w:space="0"/>
              <w:bottom w:val="single" w:color="auto" w:sz="4" w:space="0"/>
              <w:right w:val="single" w:color="auto" w:sz="4" w:space="0"/>
            </w:tcBorders>
            <w:tcW w:w="514" w:type="dxa"/>
            <w:vAlign w:val="center"/>
            <w:textDirection w:val="lrTb"/>
            <w:noWrap w:val="false"/>
          </w:tcPr>
          <w:p>
            <w:pPr>
              <w:jc w:val="center"/>
              <w:rPr>
                <w:rFonts w:ascii="宋体" w:hAnsi="宋体"/>
                <w:color w:val="auto"/>
                <w:spacing w:val="20"/>
                <w:sz w:val="24"/>
                <w:highlight w:val="none"/>
              </w:rPr>
            </w:pPr>
            <w:r>
              <w:rPr>
                <w:rFonts w:hint="eastAsia" w:ascii="宋体" w:hAnsi="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808" w:type="dxa"/>
            <w:vAlign w:val="center"/>
            <w:textDirection w:val="lrTb"/>
            <w:noWrap w:val="false"/>
          </w:tcPr>
          <w:p>
            <w:pPr>
              <w:jc w:val="center"/>
              <w:rPr>
                <w:rFonts w:ascii="宋体" w:hAnsi="宋体"/>
                <w:color w:val="auto"/>
                <w:spacing w:val="20"/>
                <w:sz w:val="24"/>
                <w:highlight w:val="none"/>
              </w:rPr>
            </w:pPr>
            <w:r>
              <w:rPr>
                <w:rFonts w:hint="eastAsia" w:ascii="宋体" w:hAnsi="宋体" w:cs="宋体"/>
                <w:bCs/>
                <w:color w:val="auto"/>
                <w:sz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jc w:val="center"/>
              <w:rPr>
                <w:rFonts w:ascii="宋体" w:hAnsi="宋体"/>
                <w:color w:val="auto"/>
                <w:spacing w:val="20"/>
                <w:sz w:val="24"/>
                <w:highlight w:val="none"/>
              </w:rPr>
            </w:pPr>
            <w:r>
              <w:rPr>
                <w:rFonts w:hint="eastAsia" w:ascii="宋体" w:hAnsi="宋体" w:cs="宋体"/>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rPr>
                <w:rFonts w:ascii="宋体" w:hAnsi="宋体"/>
                <w:color w:val="auto"/>
                <w:spacing w:val="20"/>
                <w:sz w:val="24"/>
                <w:highlight w:val="none"/>
              </w:rPr>
            </w:pPr>
            <w:r>
              <w:rPr>
                <w:rFonts w:hint="eastAsia" w:ascii="宋体" w:hAnsi="宋体" w:cs="宋体"/>
                <w:bCs/>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color w:val="auto"/>
                <w:spacing w:val="20"/>
                <w:sz w:val="24"/>
                <w:highlight w:val="none"/>
              </w:rPr>
            </w:pPr>
            <w:r>
              <w:rPr>
                <w:rFonts w:hint="eastAsia" w:ascii="宋体" w:hAnsi="宋体" w:cs="宋体"/>
                <w:bCs/>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rPr>
                <w:rFonts w:ascii="宋体" w:hAnsi="宋体"/>
                <w:color w:val="auto"/>
                <w:spacing w:val="20"/>
                <w:sz w:val="24"/>
                <w:highlight w:val="none"/>
              </w:rPr>
            </w:pPr>
            <w:r>
              <w:rPr>
                <w:rFonts w:hint="eastAsia" w:ascii="宋体" w:hAnsi="宋体" w:cs="宋体"/>
                <w:bCs/>
                <w:color w:val="auto"/>
                <w:sz w:val="24"/>
                <w:highlight w:val="none"/>
              </w:rPr>
              <w:t xml:space="preserve">合价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ascii="宋体" w:hAnsi="宋体"/>
                <w:color w:val="auto"/>
                <w:sz w:val="24"/>
                <w:highlight w:val="none"/>
              </w:rPr>
            </w:pPr>
            <w:r>
              <w:rPr>
                <w:rFonts w:hint="eastAsia" w:ascii="宋体" w:hAnsi="宋体" w:cs="宋体"/>
                <w:bCs/>
                <w:color w:val="auto"/>
                <w:sz w:val="24"/>
                <w:highlight w:val="none"/>
              </w:rPr>
              <w:t xml:space="preserve">投标品牌</w:t>
            </w:r>
            <w:r/>
          </w:p>
        </w:tc>
        <w:tc>
          <w:tcPr>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型号</w:t>
            </w:r>
            <w:r/>
          </w:p>
          <w:p>
            <w:pPr>
              <w:jc w:val="center"/>
              <w:rPr>
                <w:rFonts w:ascii="宋体" w:hAnsi="宋体" w:cs="宋体"/>
                <w:b/>
                <w:color w:val="auto"/>
                <w:sz w:val="24"/>
                <w:highlight w:val="none"/>
              </w:rPr>
            </w:pPr>
            <w:r>
              <w:rPr>
                <w:rFonts w:hint="eastAsia" w:ascii="宋体" w:hAnsi="宋体" w:cs="宋体"/>
                <w:bCs/>
                <w:color w:val="auto"/>
                <w:sz w:val="24"/>
                <w:highlight w:val="none"/>
              </w:rPr>
              <w:t xml:space="preserve">（如有）</w:t>
            </w:r>
            <w:r/>
          </w:p>
        </w:tc>
      </w:tr>
      <w:tr>
        <w:trPr>
          <w:jc w:val="center"/>
        </w:trPr>
        <w:tc>
          <w:tcPr>
            <w:tcBorders>
              <w:top w:val="single" w:color="auto" w:sz="4" w:space="0"/>
              <w:left w:val="single" w:color="auto" w:sz="4" w:space="0"/>
              <w:bottom w:val="single" w:color="auto" w:sz="4" w:space="0"/>
              <w:right w:val="single" w:color="auto" w:sz="4" w:space="0"/>
            </w:tcBorders>
            <w:tcW w:w="514"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hint="eastAsia" w:ascii="宋体" w:hAnsi="宋体"/>
                <w:color w:val="auto"/>
                <w:spacing w:val="20"/>
                <w:sz w:val="24"/>
                <w:highlight w:val="none"/>
              </w:rPr>
              <w:t xml:space="preserve">1</w:t>
            </w:r>
            <w:r/>
          </w:p>
        </w:tc>
        <w:tc>
          <w:tcPr>
            <w:tcBorders>
              <w:top w:val="single" w:color="auto" w:sz="4" w:space="0"/>
              <w:left w:val="single" w:color="auto" w:sz="4" w:space="0"/>
              <w:bottom w:val="single" w:color="auto" w:sz="4" w:space="0"/>
              <w:right w:val="single" w:color="auto" w:sz="4" w:space="0"/>
            </w:tcBorders>
            <w:tcW w:w="2808"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21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252"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4"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hint="eastAsia" w:ascii="宋体" w:hAnsi="宋体"/>
                <w:color w:val="auto"/>
                <w:spacing w:val="20"/>
                <w:sz w:val="24"/>
                <w:highlight w:val="none"/>
              </w:rPr>
              <w:t xml:space="preserve">2</w:t>
            </w:r>
            <w:r/>
          </w:p>
        </w:tc>
        <w:tc>
          <w:tcPr>
            <w:tcBorders>
              <w:top w:val="single" w:color="auto" w:sz="4" w:space="0"/>
              <w:left w:val="single" w:color="auto" w:sz="4" w:space="0"/>
              <w:bottom w:val="single" w:color="auto" w:sz="4" w:space="0"/>
              <w:right w:val="single" w:color="auto" w:sz="4" w:space="0"/>
            </w:tcBorders>
            <w:tcW w:w="2808"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21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252"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4"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hint="eastAsia" w:ascii="宋体" w:hAnsi="宋体"/>
                <w:color w:val="auto"/>
                <w:spacing w:val="20"/>
                <w:sz w:val="24"/>
                <w:highlight w:val="none"/>
              </w:rPr>
              <w:t xml:space="preserve">3</w:t>
            </w:r>
            <w:r/>
          </w:p>
        </w:tc>
        <w:tc>
          <w:tcPr>
            <w:tcBorders>
              <w:top w:val="single" w:color="auto" w:sz="4" w:space="0"/>
              <w:left w:val="single" w:color="auto" w:sz="4" w:space="0"/>
              <w:bottom w:val="single" w:color="auto" w:sz="4" w:space="0"/>
              <w:right w:val="single" w:color="auto" w:sz="4" w:space="0"/>
            </w:tcBorders>
            <w:tcW w:w="2808"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21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252"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4"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hint="eastAsia" w:ascii="宋体" w:hAnsi="宋体"/>
                <w:color w:val="auto"/>
                <w:spacing w:val="20"/>
                <w:sz w:val="24"/>
                <w:highlight w:val="none"/>
              </w:rPr>
              <w:t xml:space="preserve">4</w:t>
            </w:r>
            <w:r/>
          </w:p>
        </w:tc>
        <w:tc>
          <w:tcPr>
            <w:tcBorders>
              <w:top w:val="single" w:color="auto" w:sz="4" w:space="0"/>
              <w:left w:val="single" w:color="auto" w:sz="4" w:space="0"/>
              <w:bottom w:val="single" w:color="auto" w:sz="4" w:space="0"/>
              <w:right w:val="single" w:color="auto" w:sz="4" w:space="0"/>
            </w:tcBorders>
            <w:tcW w:w="2808"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21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252" w:type="dxa"/>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ascii="宋体" w:hAnsi="宋体"/>
                <w:color w:val="auto"/>
                <w:spacing w:val="20"/>
                <w:sz w:val="24"/>
                <w:highlight w:val="none"/>
              </w:rPr>
            </w:r>
            <w:r/>
          </w:p>
        </w:tc>
      </w:tr>
      <w:tr>
        <w:trPr>
          <w:jc w:val="center"/>
          <w:trHeight w:val="1395"/>
        </w:trPr>
        <w:tc>
          <w:tcPr>
            <w:gridSpan w:val="8"/>
            <w:tcBorders>
              <w:top w:val="single" w:color="auto" w:sz="4" w:space="0"/>
              <w:left w:val="single" w:color="auto" w:sz="4" w:space="0"/>
              <w:bottom w:val="single" w:color="auto" w:sz="4" w:space="0"/>
              <w:right w:val="single" w:color="auto" w:sz="4" w:space="0"/>
            </w:tcBorders>
            <w:tcW w:w="10544" w:type="dxa"/>
            <w:vAlign w:val="center"/>
            <w:textDirection w:val="lrTb"/>
            <w:noWrap w:val="false"/>
          </w:tcPr>
          <w:p>
            <w:pPr>
              <w:jc w:val="center"/>
              <w:spacing w:before="50" w:after="50" w:line="440" w:lineRule="exact"/>
              <w:tabs>
                <w:tab w:val="left" w:pos="1418" w:leader="none"/>
              </w:tabs>
              <w:rPr>
                <w:rFonts w:ascii="宋体" w:hAnsi="宋体"/>
                <w:color w:val="auto"/>
                <w:spacing w:val="20"/>
                <w:sz w:val="24"/>
                <w:highlight w:val="none"/>
              </w:rPr>
            </w:pPr>
            <w:r>
              <w:rPr>
                <w:rFonts w:hint="eastAsia" w:ascii="宋体" w:hAnsi="宋体"/>
                <w:color w:val="auto"/>
                <w:spacing w:val="20"/>
                <w:sz w:val="24"/>
                <w:highlight w:val="none"/>
              </w:rPr>
              <w:t xml:space="preserve">投标总价（大写）：</w:t>
            </w:r>
            <w:r>
              <w:rPr>
                <w:rFonts w:hint="eastAsia" w:ascii="宋体" w:hAnsi="宋体"/>
                <w:color w:val="auto"/>
                <w:spacing w:val="20"/>
                <w:sz w:val="24"/>
                <w:highlight w:val="none"/>
                <w:u w:val="single"/>
              </w:rPr>
              <w:t xml:space="preserve">                  </w:t>
            </w:r>
            <w:r>
              <w:rPr>
                <w:rFonts w:hint="eastAsia" w:ascii="宋体" w:hAnsi="宋体"/>
                <w:color w:val="auto"/>
                <w:spacing w:val="20"/>
                <w:sz w:val="24"/>
                <w:highlight w:val="none"/>
              </w:rPr>
              <w:t xml:space="preserve">元；（小写）：¥</w:t>
            </w:r>
            <w:r>
              <w:rPr>
                <w:rFonts w:hint="eastAsia" w:ascii="宋体" w:hAnsi="宋体"/>
                <w:color w:val="auto"/>
                <w:spacing w:val="20"/>
                <w:sz w:val="24"/>
                <w:highlight w:val="none"/>
                <w:u w:val="single"/>
              </w:rPr>
              <w:t xml:space="preserve">       </w:t>
            </w:r>
            <w:r>
              <w:rPr>
                <w:rFonts w:hint="eastAsia" w:ascii="宋体" w:hAnsi="宋体"/>
                <w:color w:val="auto"/>
                <w:spacing w:val="20"/>
                <w:sz w:val="24"/>
                <w:highlight w:val="none"/>
              </w:rPr>
              <w:t xml:space="preserve">元</w:t>
            </w:r>
            <w:r/>
          </w:p>
        </w:tc>
      </w:tr>
    </w:tbl>
    <w:p>
      <w:pPr>
        <w:jc w:val="left"/>
        <w:spacing w:line="500" w:lineRule="exact"/>
        <w:rPr>
          <w:rFonts w:ascii="宋体" w:hAnsi="宋体" w:cs="FangSong_GB2312-Identity-H"/>
          <w:color w:val="auto"/>
          <w:sz w:val="24"/>
          <w:highlight w:val="none"/>
        </w:rPr>
      </w:pPr>
      <w:r>
        <w:rPr>
          <w:rFonts w:hint="eastAsia" w:ascii="宋体" w:hAnsi="宋体" w:cs="FangSong_GB2312-Identity-H"/>
          <w:color w:val="auto"/>
          <w:sz w:val="24"/>
          <w:highlight w:val="none"/>
        </w:rPr>
        <w:t xml:space="preserve">注：行数不够，可自行添加。出现超出或偏离时详细列明。</w:t>
      </w:r>
      <w:r/>
    </w:p>
    <w:p>
      <w:pPr>
        <w:jc w:val="left"/>
        <w:spacing w:line="500" w:lineRule="exact"/>
        <w:rPr>
          <w:rFonts w:ascii="宋体" w:hAnsi="宋体" w:cs="FangSong_GB2312-Identity-H"/>
          <w:color w:val="auto"/>
          <w:sz w:val="24"/>
          <w:highlight w:val="none"/>
        </w:rPr>
      </w:pPr>
      <w:r>
        <w:rPr>
          <w:rFonts w:ascii="宋体" w:hAnsi="宋体" w:cs="FangSong_GB2312-Identity-H"/>
          <w:color w:val="auto"/>
          <w:sz w:val="24"/>
          <w:highlight w:val="none"/>
        </w:rPr>
      </w:r>
      <w:r/>
    </w:p>
    <w:p>
      <w:pPr>
        <w:jc w:val="left"/>
        <w:spacing w:line="500" w:lineRule="exact"/>
        <w:rPr>
          <w:rFonts w:ascii="宋体" w:hAnsi="宋体" w:cs="FangSong_GB2312-Identity-H"/>
          <w:color w:val="auto"/>
          <w:sz w:val="24"/>
          <w:highlight w:val="none"/>
          <w:u w:val="single"/>
        </w:rPr>
      </w:pPr>
      <w:r>
        <w:rPr>
          <w:rFonts w:hint="eastAsia" w:ascii="宋体" w:hAnsi="宋体" w:cs="FangSong_GB2312-Identity-H"/>
          <w:color w:val="auto"/>
          <w:sz w:val="24"/>
          <w:highlight w:val="none"/>
        </w:rPr>
        <w:t xml:space="preserve">投标人</w:t>
      </w:r>
      <w:r>
        <w:rPr>
          <w:rFonts w:ascii="宋体" w:hAnsi="宋体" w:cs="FangSong_GB2312-Identity-H"/>
          <w:color w:val="auto"/>
          <w:sz w:val="24"/>
          <w:highlight w:val="none"/>
        </w:rPr>
        <w:t xml:space="preserve">(</w:t>
      </w:r>
      <w:r>
        <w:rPr>
          <w:rFonts w:hint="eastAsia" w:ascii="宋体" w:hAnsi="宋体" w:cs="FangSong_GB2312-Identity-H"/>
          <w:color w:val="auto"/>
          <w:sz w:val="24"/>
          <w:highlight w:val="none"/>
        </w:rPr>
        <w:t xml:space="preserve">公章</w:t>
      </w:r>
      <w:r>
        <w:rPr>
          <w:rFonts w:ascii="宋体" w:hAnsi="宋体" w:cs="FangSong_GB2312-Identity-H"/>
          <w:color w:val="auto"/>
          <w:sz w:val="24"/>
          <w:highlight w:val="none"/>
        </w:rPr>
        <w:t xml:space="preserve">) </w:t>
      </w:r>
      <w:r>
        <w:rPr>
          <w:rFonts w:hint="eastAsia" w:ascii="宋体" w:hAnsi="宋体" w:cs="FangSong_GB2312-Identity-H"/>
          <w:color w:val="auto"/>
          <w:sz w:val="24"/>
          <w:highlight w:val="none"/>
        </w:rPr>
        <w:t xml:space="preserve">：</w:t>
      </w:r>
      <w:r>
        <w:rPr>
          <w:rFonts w:hint="eastAsia" w:ascii="宋体" w:hAnsi="宋体" w:cs="FangSong_GB2312-Identity-H"/>
          <w:color w:val="auto"/>
          <w:sz w:val="24"/>
          <w:highlight w:val="none"/>
          <w:u w:val="single"/>
        </w:rPr>
        <w:t xml:space="preserve">                          </w:t>
      </w:r>
      <w:r/>
    </w:p>
    <w:p>
      <w:pPr>
        <w:jc w:val="left"/>
        <w:spacing w:line="500" w:lineRule="exact"/>
        <w:rPr>
          <w:rFonts w:ascii="宋体" w:hAnsi="宋体" w:cs="FangSong_GB2312-Identity-H"/>
          <w:color w:val="auto"/>
          <w:sz w:val="24"/>
          <w:highlight w:val="none"/>
          <w:u w:val="single"/>
        </w:rPr>
      </w:pPr>
      <w:r>
        <w:rPr>
          <w:rFonts w:hint="eastAsia" w:ascii="宋体" w:hAnsi="宋体" w:cs="FangSong_GB2312-Identity-H"/>
          <w:color w:val="auto"/>
          <w:sz w:val="24"/>
          <w:highlight w:val="none"/>
        </w:rPr>
        <w:t xml:space="preserve">法定代表人或授权委托人（签字或盖章）：</w:t>
      </w:r>
      <w:r>
        <w:rPr>
          <w:rFonts w:hint="eastAsia" w:ascii="宋体" w:hAnsi="宋体" w:cs="FangSong_GB2312-Identity-H"/>
          <w:color w:val="auto"/>
          <w:sz w:val="24"/>
          <w:highlight w:val="none"/>
          <w:u w:val="single"/>
        </w:rPr>
        <w:t xml:space="preserve">                       </w:t>
      </w:r>
      <w:r/>
    </w:p>
    <w:p>
      <w:pPr>
        <w:pStyle w:val="852"/>
        <w:jc w:val="left"/>
        <w:spacing w:before="120" w:after="120" w:line="280" w:lineRule="exact"/>
        <w:rPr>
          <w:rFonts w:hAnsi="宋体" w:cs="Angsana New"/>
          <w:color w:val="auto"/>
          <w:sz w:val="21"/>
          <w:szCs w:val="21"/>
          <w:highlight w:val="none"/>
          <w:u w:val="single"/>
          <w:lang w:bidi="th-TH"/>
        </w:rPr>
      </w:pPr>
      <w:r>
        <w:rPr>
          <w:rFonts w:hint="eastAsia" w:hAnsi="宋体" w:cs="FangSong_GB2312-Identity-H"/>
          <w:color w:val="auto"/>
          <w:sz w:val="24"/>
          <w:highlight w:val="none"/>
        </w:rPr>
        <w:t xml:space="preserve">日期：</w:t>
      </w:r>
      <w:r>
        <w:rPr>
          <w:rFonts w:hAnsi="宋体" w:cs="FangSong_GB2312-Identity-H"/>
          <w:color w:val="auto"/>
          <w:sz w:val="24"/>
          <w:highlight w:val="none"/>
        </w:rPr>
        <w:t xml:space="preserve"> </w:t>
      </w:r>
      <w:r>
        <w:rPr>
          <w:rFonts w:hint="eastAsia" w:hAnsi="宋体" w:cs="FangSong_GB2312-Identity-H"/>
          <w:color w:val="auto"/>
          <w:sz w:val="24"/>
          <w:highlight w:val="none"/>
          <w:u w:val="single"/>
        </w:rPr>
        <w:t xml:space="preserve">         </w:t>
      </w:r>
      <w:r>
        <w:rPr>
          <w:rFonts w:hint="eastAsia" w:hAnsi="宋体" w:cs="FangSong_GB2312-Identity-H"/>
          <w:color w:val="auto"/>
          <w:sz w:val="24"/>
          <w:highlight w:val="none"/>
        </w:rPr>
        <w:t xml:space="preserve">年</w:t>
      </w:r>
      <w:r>
        <w:rPr>
          <w:rFonts w:hint="eastAsia" w:hAnsi="宋体" w:cs="FangSong_GB2312-Identity-H"/>
          <w:color w:val="auto"/>
          <w:sz w:val="24"/>
          <w:highlight w:val="none"/>
          <w:u w:val="single"/>
        </w:rPr>
        <w:t xml:space="preserve">        </w:t>
      </w:r>
      <w:r>
        <w:rPr>
          <w:rFonts w:hint="eastAsia" w:hAnsi="宋体" w:cs="FangSong_GB2312-Identity-H"/>
          <w:color w:val="auto"/>
          <w:sz w:val="24"/>
          <w:highlight w:val="none"/>
        </w:rPr>
        <w:t xml:space="preserve">月</w:t>
      </w:r>
      <w:r>
        <w:rPr>
          <w:rFonts w:hint="eastAsia" w:hAnsi="宋体" w:cs="FangSong_GB2312-Identity-H"/>
          <w:color w:val="auto"/>
          <w:sz w:val="24"/>
          <w:highlight w:val="none"/>
          <w:u w:val="single"/>
        </w:rPr>
        <w:t xml:space="preserve">         </w:t>
      </w:r>
      <w:r>
        <w:rPr>
          <w:rFonts w:hint="eastAsia" w:hAnsi="宋体" w:cs="FangSong_GB2312-Identity-H"/>
          <w:color w:val="auto"/>
          <w:sz w:val="24"/>
          <w:highlight w:val="none"/>
        </w:rPr>
        <w:t xml:space="preserve">日</w:t>
      </w:r>
      <w:r/>
    </w:p>
    <w:p>
      <w:pPr>
        <w:pStyle w:val="852"/>
        <w:jc w:val="left"/>
        <w:spacing w:before="120" w:after="120" w:line="280" w:lineRule="exact"/>
        <w:rPr>
          <w:rFonts w:hAnsi="宋体" w:cs="Angsana New"/>
          <w:color w:val="auto"/>
          <w:sz w:val="21"/>
          <w:szCs w:val="21"/>
          <w:highlight w:val="none"/>
          <w:lang w:bidi="th-TH"/>
        </w:rPr>
        <w:sectPr>
          <w:headerReference w:type="default" r:id="rId12"/>
          <w:footerReference w:type="default" r:id="rId18"/>
          <w:footnotePr/>
          <w:endnotePr/>
          <w:type w:val="nextPage"/>
          <w:pgSz w:w="11905" w:h="16838" w:orient="portrait"/>
          <w:pgMar w:top="1134" w:right="1304" w:bottom="1134" w:left="1304" w:header="850" w:footer="794" w:gutter="0"/>
          <w:cols w:num="1" w:sep="0" w:space="0" w:equalWidth="1"/>
          <w:docGrid w:linePitch="360"/>
        </w:sectPr>
      </w:pPr>
      <w:r>
        <w:rPr>
          <w:rFonts w:hAnsi="宋体" w:cs="Angsana New"/>
          <w:color w:val="auto"/>
          <w:sz w:val="21"/>
          <w:szCs w:val="21"/>
          <w:highlight w:val="none"/>
          <w:lang w:bidi="th-TH"/>
        </w:rPr>
      </w:r>
      <w:r/>
    </w:p>
    <w:p>
      <w:pPr>
        <w:pStyle w:val="870"/>
        <w:numPr>
          <w:ilvl w:val="0"/>
          <w:numId w:val="0"/>
        </w:numPr>
        <w:jc w:val="both"/>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p>
      <w:pPr>
        <w:pStyle w:val="870"/>
        <w:numPr>
          <w:ilvl w:val="0"/>
          <w:numId w:val="0"/>
        </w:numPr>
        <w:jc w:val="both"/>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p>
      <w:pPr>
        <w:pStyle w:val="870"/>
        <w:numPr>
          <w:ilvl w:val="0"/>
          <w:numId w:val="0"/>
        </w:numPr>
        <w:jc w:val="both"/>
        <w:spacing w:beforeAutospacing="0" w:afterAutospacing="0"/>
        <w:rPr>
          <w:rFonts w:hint="eastAsia" w:ascii="宋体" w:hAnsi="宋体" w:cs="宋体"/>
          <w:color w:val="auto"/>
          <w:sz w:val="24"/>
          <w:highlight w:val="none"/>
        </w:rPr>
      </w:pPr>
      <w:r>
        <w:rPr>
          <w:rFonts w:hint="eastAsia" w:ascii="宋体" w:hAnsi="宋体" w:cs="宋体"/>
          <w:color w:val="auto"/>
          <w:sz w:val="24"/>
          <w:highlight w:val="none"/>
        </w:rPr>
      </w:r>
      <w:r/>
    </w:p>
    <w:p>
      <w:pPr>
        <w:pStyle w:val="870"/>
        <w:numPr>
          <w:ilvl w:val="0"/>
          <w:numId w:val="0"/>
        </w:numPr>
        <w:jc w:val="both"/>
        <w:spacing w:beforeAutospacing="0" w:afterAutospacing="0"/>
        <w:rPr>
          <w:b/>
          <w:color w:val="auto"/>
          <w:sz w:val="32"/>
          <w:szCs w:val="32"/>
          <w:highlight w:val="none"/>
        </w:rPr>
      </w:pPr>
      <w:r>
        <w:rPr>
          <w:rFonts w:hint="eastAsia"/>
          <w:b/>
          <w:color w:val="auto"/>
          <w:sz w:val="32"/>
          <w:szCs w:val="32"/>
          <w:highlight w:val="none"/>
          <w:u w:val="single"/>
          <w:lang w:val="en-US" w:eastAsia="zh-CN"/>
        </w:rPr>
        <w:t xml:space="preserve">十三、</w:t>
      </w:r>
      <w:r>
        <w:rPr>
          <w:rFonts w:hint="eastAsia"/>
          <w:b/>
          <w:color w:val="auto"/>
          <w:sz w:val="32"/>
          <w:szCs w:val="32"/>
          <w:highlight w:val="none"/>
          <w:u w:val="single"/>
        </w:rPr>
        <w:t xml:space="preserve">技术要求响应及偏离表</w:t>
      </w:r>
      <w:r/>
    </w:p>
    <w:p>
      <w:pPr>
        <w:pStyle w:val="870"/>
        <w:jc w:val="both"/>
        <w:spacing w:beforeAutospacing="0" w:afterAutospacing="0"/>
        <w:rPr>
          <w:b/>
          <w:color w:val="auto"/>
          <w:highlight w:val="none"/>
        </w:rPr>
      </w:pPr>
      <w:r>
        <w:rPr>
          <w:rFonts w:hint="eastAsia"/>
          <w:b/>
          <w:color w:val="auto"/>
          <w:highlight w:val="none"/>
        </w:rPr>
        <w:t xml:space="preserve">投标人全称（加盖投标人CA电子公章）</w:t>
      </w:r>
      <w:r/>
    </w:p>
    <w:tbl>
      <w:tblPr>
        <w:tblStyle w:val="838"/>
        <w:tblW w:w="9978"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82"/>
        <w:gridCol w:w="1782"/>
        <w:gridCol w:w="1486"/>
        <w:gridCol w:w="1457"/>
        <w:gridCol w:w="1317"/>
        <w:gridCol w:w="295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原因</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备注（具体响应材料在投标文件中页码、行数等）</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r>
    </w:tbl>
    <w:p>
      <w:pPr>
        <w:pStyle w:val="870"/>
        <w:jc w:val="both"/>
        <w:spacing w:beforeAutospacing="0" w:afterAutospacing="0"/>
        <w:rPr>
          <w:color w:val="auto"/>
          <w:highlight w:val="none"/>
        </w:rPr>
      </w:pPr>
      <w:r>
        <w:rPr>
          <w:rFonts w:hint="eastAsia"/>
          <w:color w:val="auto"/>
          <w:highlight w:val="none"/>
        </w:rPr>
        <w:t xml:space="preserve">注：行数不够，可自行添加。出现超出或偏离时详细列明。</w:t>
      </w:r>
      <w:r/>
    </w:p>
    <w:p>
      <w:pPr>
        <w:pStyle w:val="870"/>
        <w:jc w:val="center"/>
        <w:spacing w:beforeAutospacing="0" w:afterAutospacing="0"/>
        <w:rPr>
          <w:color w:val="auto"/>
          <w:highlight w:val="none"/>
        </w:rPr>
      </w:pPr>
      <w:r>
        <w:rPr>
          <w:rFonts w:hint="eastAsia"/>
          <w:color w:val="auto"/>
          <w:highlight w:val="none"/>
        </w:rPr>
        <w:t xml:space="preserve"> </w:t>
      </w:r>
      <w:r/>
    </w:p>
    <w:p>
      <w:pPr>
        <w:pStyle w:val="870"/>
        <w:jc w:val="center"/>
        <w:spacing w:beforeAutospacing="0" w:afterAutospacing="0"/>
        <w:rPr>
          <w:color w:val="auto"/>
          <w:highlight w:val="none"/>
        </w:rPr>
      </w:pPr>
      <w:r>
        <w:rPr>
          <w:rFonts w:hint="eastAsia"/>
          <w:color w:val="auto"/>
          <w:highlight w:val="none"/>
        </w:rPr>
        <w:t xml:space="preserve"> </w:t>
      </w:r>
      <w:r/>
    </w:p>
    <w:p>
      <w:pPr>
        <w:pStyle w:val="870"/>
        <w:jc w:val="center"/>
        <w:spacing w:beforeAutospacing="0" w:afterAutospacing="0"/>
        <w:rPr>
          <w:color w:val="auto"/>
          <w:highlight w:val="none"/>
        </w:rPr>
      </w:pPr>
      <w:r>
        <w:rPr>
          <w:rFonts w:hint="eastAsia"/>
          <w:color w:val="auto"/>
          <w:highlight w:val="none"/>
        </w:rPr>
        <w:t xml:space="preserve"> </w:t>
      </w:r>
      <w:r/>
    </w:p>
    <w:p>
      <w:pPr>
        <w:pStyle w:val="870"/>
        <w:jc w:val="center"/>
        <w:spacing w:beforeAutospacing="0" w:afterAutospacing="0"/>
        <w:rPr>
          <w:color w:val="auto"/>
          <w:highlight w:val="none"/>
        </w:rPr>
      </w:pPr>
      <w:r>
        <w:rPr>
          <w:rFonts w:hint="eastAsia"/>
          <w:color w:val="auto"/>
          <w:highlight w:val="none"/>
        </w:rPr>
        <w:t xml:space="preserve"> </w:t>
      </w:r>
      <w:r/>
    </w:p>
    <w:p>
      <w:pPr>
        <w:pStyle w:val="870"/>
        <w:jc w:val="both"/>
        <w:spacing w:beforeAutospacing="0" w:afterAutospacing="0"/>
        <w:rPr>
          <w:color w:val="auto"/>
          <w:highlight w:val="none"/>
        </w:rPr>
      </w:pPr>
      <w:r>
        <w:rPr>
          <w:rFonts w:hint="eastAsia"/>
          <w:color w:val="auto"/>
          <w:highlight w:val="none"/>
        </w:rPr>
        <w:t xml:space="preserve"> </w:t>
      </w:r>
      <w:r/>
    </w:p>
    <w:p>
      <w:pPr>
        <w:pStyle w:val="870"/>
        <w:jc w:val="both"/>
        <w:spacing w:beforeAutospacing="0" w:afterAutospacing="0"/>
        <w:rPr>
          <w:color w:val="auto"/>
          <w:highlight w:val="none"/>
        </w:rPr>
      </w:pPr>
      <w:r>
        <w:rPr>
          <w:rFonts w:hint="eastAsia"/>
          <w:color w:val="auto"/>
          <w:highlight w:val="none"/>
        </w:rPr>
        <w:t xml:space="preserve"> </w:t>
      </w:r>
      <w:r/>
    </w:p>
    <w:p>
      <w:pPr>
        <w:pStyle w:val="870"/>
        <w:jc w:val="both"/>
        <w:spacing w:beforeAutospacing="0" w:afterAutospacing="0"/>
        <w:rPr>
          <w:color w:val="auto"/>
          <w:highlight w:val="none"/>
        </w:rPr>
      </w:pPr>
      <w:r>
        <w:rPr>
          <w:rFonts w:hint="eastAsia"/>
          <w:color w:val="auto"/>
          <w:highlight w:val="none"/>
        </w:rPr>
        <w:t xml:space="preserve"> </w:t>
      </w:r>
      <w:r/>
    </w:p>
    <w:p>
      <w:pPr>
        <w:pStyle w:val="870"/>
        <w:jc w:val="both"/>
        <w:spacing w:beforeAutospacing="0" w:afterAutospacing="0"/>
        <w:rPr>
          <w:color w:val="auto"/>
          <w:highlight w:val="none"/>
        </w:rPr>
      </w:pPr>
      <w:r>
        <w:rPr>
          <w:rFonts w:hint="eastAsia"/>
          <w:color w:val="auto"/>
          <w:highlight w:val="none"/>
        </w:rPr>
        <w:t xml:space="preserve"> </w:t>
      </w:r>
      <w:r/>
    </w:p>
    <w:p>
      <w:pPr>
        <w:pStyle w:val="870"/>
        <w:jc w:val="both"/>
        <w:spacing w:beforeAutospacing="0" w:afterAutospacing="0"/>
        <w:rPr>
          <w:color w:val="auto"/>
          <w:highlight w:val="none"/>
        </w:rPr>
      </w:pPr>
      <w:r>
        <w:rPr>
          <w:color w:val="auto"/>
          <w:highlight w:val="none"/>
        </w:rPr>
      </w:r>
      <w:r/>
    </w:p>
    <w:p>
      <w:pPr>
        <w:pStyle w:val="870"/>
        <w:jc w:val="both"/>
        <w:spacing w:beforeAutospacing="0" w:afterAutospacing="0"/>
        <w:rPr>
          <w:color w:val="auto"/>
          <w:highlight w:val="none"/>
        </w:rPr>
      </w:pPr>
      <w:r>
        <w:rPr>
          <w:color w:val="auto"/>
          <w:highlight w:val="none"/>
        </w:rPr>
      </w:r>
      <w:r/>
    </w:p>
    <w:p>
      <w:pPr>
        <w:pStyle w:val="870"/>
        <w:jc w:val="both"/>
        <w:spacing w:beforeAutospacing="0" w:afterAutospacing="0"/>
        <w:rPr>
          <w:color w:val="auto"/>
          <w:highlight w:val="none"/>
        </w:rPr>
      </w:pPr>
      <w:r>
        <w:rPr>
          <w:color w:val="auto"/>
          <w:highlight w:val="none"/>
        </w:rPr>
      </w:r>
      <w:r/>
    </w:p>
    <w:p>
      <w:pPr>
        <w:pStyle w:val="870"/>
        <w:jc w:val="both"/>
        <w:spacing w:beforeAutospacing="0" w:afterAutospacing="0"/>
        <w:rPr>
          <w:color w:val="auto"/>
          <w:highlight w:val="none"/>
        </w:rPr>
      </w:pPr>
      <w:r>
        <w:rPr>
          <w:color w:val="auto"/>
          <w:highlight w:val="none"/>
        </w:rPr>
      </w:r>
      <w:r/>
    </w:p>
    <w:p>
      <w:pPr>
        <w:pStyle w:val="870"/>
        <w:jc w:val="both"/>
        <w:spacing w:beforeAutospacing="0" w:afterAutospacing="0"/>
        <w:rPr>
          <w:color w:val="auto"/>
          <w:highlight w:val="none"/>
        </w:rPr>
      </w:pPr>
      <w:r>
        <w:rPr>
          <w:color w:val="auto"/>
          <w:highlight w:val="none"/>
        </w:rPr>
      </w:r>
      <w:r/>
    </w:p>
    <w:p>
      <w:pPr>
        <w:pStyle w:val="870"/>
        <w:jc w:val="both"/>
        <w:spacing w:beforeAutospacing="0" w:afterAutospacing="0"/>
        <w:rPr>
          <w:color w:val="auto"/>
          <w:highlight w:val="none"/>
        </w:rPr>
      </w:pPr>
      <w:r>
        <w:rPr>
          <w:color w:val="auto"/>
          <w:highlight w:val="none"/>
        </w:rPr>
      </w:r>
      <w:r/>
    </w:p>
    <w:p>
      <w:pPr>
        <w:pStyle w:val="870"/>
        <w:jc w:val="both"/>
        <w:spacing w:beforeAutospacing="0" w:afterAutospacing="0"/>
        <w:rPr>
          <w:color w:val="auto"/>
          <w:highlight w:val="none"/>
        </w:rPr>
      </w:pPr>
      <w:r>
        <w:rPr>
          <w:color w:val="auto"/>
          <w:highlight w:val="none"/>
        </w:rPr>
      </w:r>
      <w:r/>
    </w:p>
    <w:p>
      <w:pPr>
        <w:pStyle w:val="870"/>
        <w:numPr>
          <w:ilvl w:val="0"/>
          <w:numId w:val="0"/>
        </w:numPr>
        <w:spacing w:beforeAutospacing="0" w:afterAutospacing="0"/>
        <w:rPr>
          <w:rFonts w:hint="eastAsia"/>
          <w:b/>
          <w:color w:val="auto"/>
          <w:sz w:val="32"/>
          <w:szCs w:val="32"/>
          <w:highlight w:val="none"/>
          <w:u w:val="single"/>
          <w:lang w:val="en-US" w:eastAsia="zh-CN"/>
        </w:rPr>
      </w:pPr>
      <w:r/>
      <w:bookmarkStart w:id="172" w:name="_Hlt26955054"/>
      <w:r/>
      <w:r/>
    </w:p>
    <w:p>
      <w:pPr>
        <w:pStyle w:val="870"/>
        <w:numPr>
          <w:ilvl w:val="0"/>
          <w:numId w:val="0"/>
        </w:numPr>
        <w:spacing w:beforeAutospacing="0" w:afterAutospacing="0"/>
        <w:rPr>
          <w:rFonts w:hint="eastAsia"/>
          <w:b/>
          <w:color w:val="auto"/>
          <w:sz w:val="32"/>
          <w:szCs w:val="32"/>
          <w:highlight w:val="none"/>
          <w:u w:val="single"/>
          <w:lang w:val="en-US" w:eastAsia="zh-CN"/>
        </w:rPr>
      </w:pPr>
      <w:r>
        <w:rPr>
          <w:rFonts w:hint="eastAsia"/>
          <w:b/>
          <w:color w:val="auto"/>
          <w:sz w:val="32"/>
          <w:szCs w:val="32"/>
          <w:highlight w:val="none"/>
          <w:u w:val="single"/>
          <w:lang w:val="en-US" w:eastAsia="zh-CN"/>
        </w:rPr>
      </w:r>
      <w:r/>
    </w:p>
    <w:p>
      <w:pPr>
        <w:pStyle w:val="870"/>
        <w:numPr>
          <w:ilvl w:val="0"/>
          <w:numId w:val="0"/>
        </w:numPr>
        <w:spacing w:beforeAutospacing="0" w:afterAutospacing="0"/>
        <w:rPr>
          <w:rFonts w:hint="eastAsia"/>
          <w:b/>
          <w:color w:val="auto"/>
          <w:sz w:val="32"/>
          <w:szCs w:val="32"/>
          <w:highlight w:val="none"/>
          <w:u w:val="single"/>
          <w:lang w:val="en-US" w:eastAsia="zh-CN"/>
        </w:rPr>
      </w:pPr>
      <w:r>
        <w:rPr>
          <w:rFonts w:hint="eastAsia"/>
          <w:b/>
          <w:color w:val="auto"/>
          <w:sz w:val="32"/>
          <w:szCs w:val="32"/>
          <w:highlight w:val="none"/>
          <w:u w:val="single"/>
          <w:lang w:val="en-US" w:eastAsia="zh-CN"/>
        </w:rPr>
      </w:r>
      <w:r/>
    </w:p>
    <w:p>
      <w:pPr>
        <w:pStyle w:val="870"/>
        <w:numPr>
          <w:ilvl w:val="0"/>
          <w:numId w:val="0"/>
        </w:numPr>
        <w:spacing w:beforeAutospacing="0" w:afterAutospacing="0"/>
        <w:rPr>
          <w:rFonts w:hint="eastAsia"/>
          <w:b/>
          <w:color w:val="auto"/>
          <w:sz w:val="32"/>
          <w:szCs w:val="32"/>
          <w:highlight w:val="none"/>
          <w:u w:val="single"/>
          <w:lang w:val="en-US" w:eastAsia="zh-CN"/>
        </w:rPr>
      </w:pPr>
      <w:r>
        <w:rPr>
          <w:rFonts w:hint="eastAsia"/>
          <w:b/>
          <w:color w:val="auto"/>
          <w:sz w:val="32"/>
          <w:szCs w:val="32"/>
          <w:highlight w:val="none"/>
          <w:u w:val="single"/>
          <w:lang w:val="en-US" w:eastAsia="zh-CN"/>
        </w:rPr>
      </w:r>
      <w:r/>
    </w:p>
    <w:p>
      <w:pPr>
        <w:pStyle w:val="870"/>
        <w:numPr>
          <w:ilvl w:val="0"/>
          <w:numId w:val="0"/>
        </w:numPr>
        <w:jc w:val="left"/>
        <w:spacing w:beforeAutospacing="0" w:afterAutospacing="0"/>
        <w:rPr>
          <w:b/>
          <w:color w:val="auto"/>
          <w:sz w:val="32"/>
          <w:szCs w:val="32"/>
          <w:highlight w:val="none"/>
          <w:u w:val="single"/>
        </w:rPr>
      </w:pPr>
      <w:r>
        <w:rPr>
          <w:rFonts w:hint="eastAsia"/>
          <w:b/>
          <w:color w:val="auto"/>
          <w:sz w:val="32"/>
          <w:szCs w:val="32"/>
          <w:highlight w:val="none"/>
          <w:u w:val="single"/>
          <w:lang w:val="en-US" w:eastAsia="zh-CN"/>
        </w:rPr>
        <w:t xml:space="preserve">十四、</w:t>
      </w:r>
      <w:r>
        <w:rPr>
          <w:rFonts w:hint="eastAsia"/>
          <w:b/>
          <w:color w:val="auto"/>
          <w:sz w:val="32"/>
          <w:szCs w:val="32"/>
          <w:highlight w:val="none"/>
          <w:u w:val="single"/>
        </w:rPr>
        <w:t xml:space="preserve">商务要求响应及偏离表</w:t>
      </w:r>
      <w:r/>
    </w:p>
    <w:p>
      <w:pPr>
        <w:pStyle w:val="870"/>
        <w:spacing w:beforeAutospacing="0" w:afterAutospacing="0"/>
        <w:rPr>
          <w:b/>
          <w:color w:val="auto"/>
          <w:highlight w:val="none"/>
          <w:u w:val="single"/>
        </w:rPr>
      </w:pPr>
      <w:r>
        <w:rPr>
          <w:rFonts w:hint="eastAsia"/>
          <w:b/>
          <w:color w:val="auto"/>
          <w:highlight w:val="none"/>
          <w:u w:val="single"/>
        </w:rPr>
        <w:t xml:space="preserve">投标人全称（加盖投标人CA电子公章）</w:t>
      </w:r>
      <w:r/>
    </w:p>
    <w:tbl>
      <w:tblPr>
        <w:tblStyle w:val="838"/>
        <w:tblW w:w="9978"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36"/>
        <w:gridCol w:w="1393"/>
        <w:gridCol w:w="1395"/>
        <w:gridCol w:w="1815"/>
        <w:gridCol w:w="1440"/>
        <w:gridCol w:w="2999"/>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870"/>
              <w:jc w:val="center"/>
              <w:spacing w:beforeAutospacing="0" w:afterAutospacing="0"/>
              <w:rPr>
                <w:color w:val="auto"/>
                <w:highlight w:val="none"/>
              </w:rPr>
            </w:pPr>
            <w:r/>
            <w:bookmarkStart w:id="173" w:name="_Hlt24879081"/>
            <w:r/>
            <w:bookmarkStart w:id="174" w:name="_Hlt26580838"/>
            <w:r/>
            <w:bookmarkStart w:id="175" w:name="_Hlt26609391"/>
            <w:r/>
            <w:bookmarkStart w:id="176" w:name="_Hlt26671372"/>
            <w:r/>
            <w:bookmarkStart w:id="177" w:name="_Hlt26955064"/>
            <w:r/>
            <w:bookmarkStart w:id="178" w:name="_Hlt26955056"/>
            <w:r/>
            <w:bookmarkStart w:id="179" w:name="_Hlt26671343"/>
            <w:r/>
            <w:bookmarkStart w:id="180" w:name="_Hlt26782999"/>
            <w:r>
              <w:rPr>
                <w:rFonts w:hint="eastAsia"/>
                <w:color w:val="auto"/>
                <w:highlight w:val="none"/>
              </w:rPr>
              <w:t xml:space="preserve">序号</w:t>
            </w:r>
            <w:bookmarkEnd w:id="173"/>
            <w:r/>
            <w:bookmarkEnd w:id="174"/>
            <w:r/>
            <w:bookmarkEnd w:id="175"/>
            <w:r/>
            <w:bookmarkEnd w:id="176"/>
            <w:r/>
            <w:bookmarkEnd w:id="177"/>
            <w:r/>
            <w:bookmarkEnd w:id="178"/>
            <w:r/>
            <w:bookmarkEnd w:id="179"/>
            <w:r/>
            <w:bookmarkEnd w:id="180"/>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原因</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备注（具体响应材料在投标文件中页码、行数等）</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70"/>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pStyle w:val="870"/>
              <w:jc w:val="center"/>
              <w:spacing w:beforeAutospacing="0" w:afterAutospacing="0"/>
              <w:rPr>
                <w:color w:val="auto"/>
                <w:highlight w:val="none"/>
              </w:rPr>
            </w:pPr>
            <w:r>
              <w:rPr>
                <w:rFonts w:hint="eastAsia"/>
                <w:color w:val="auto"/>
                <w:highlight w:val="none"/>
              </w:rPr>
              <w:t xml:space="preserve"> </w:t>
            </w:r>
            <w:r/>
          </w:p>
        </w:tc>
      </w:tr>
    </w:tbl>
    <w:p>
      <w:pPr>
        <w:pStyle w:val="870"/>
        <w:jc w:val="both"/>
        <w:spacing w:beforeAutospacing="0" w:afterAutospacing="0"/>
        <w:rPr>
          <w:color w:val="auto"/>
          <w:highlight w:val="none"/>
        </w:rPr>
      </w:pPr>
      <w:r>
        <w:rPr>
          <w:rFonts w:hint="eastAsia"/>
          <w:color w:val="auto"/>
          <w:highlight w:val="none"/>
        </w:rPr>
        <w:t xml:space="preserve">注： 行数不够，可自行添加。出现超出或偏离时详细列明。</w:t>
      </w:r>
      <w:r/>
    </w:p>
    <w:p>
      <w:pPr>
        <w:pStyle w:val="870"/>
        <w:jc w:val="both"/>
        <w:spacing w:beforeAutospacing="0" w:afterAutospacing="0" w:line="480" w:lineRule="auto"/>
        <w:rPr>
          <w:color w:val="auto"/>
          <w:highlight w:val="none"/>
        </w:rPr>
      </w:pPr>
      <w:r>
        <w:rPr>
          <w:rFonts w:hint="eastAsia"/>
          <w:color w:val="auto"/>
          <w:highlight w:val="none"/>
        </w:rPr>
        <w:t xml:space="preserve"> </w:t>
      </w:r>
      <w:r/>
    </w:p>
    <w:p>
      <w:pPr>
        <w:pStyle w:val="870"/>
        <w:jc w:val="both"/>
        <w:spacing w:beforeAutospacing="0" w:afterAutospacing="0" w:line="480" w:lineRule="auto"/>
        <w:rPr>
          <w:color w:val="auto"/>
          <w:highlight w:val="none"/>
        </w:rPr>
      </w:pPr>
      <w:r>
        <w:rPr>
          <w:rFonts w:hint="eastAsia"/>
          <w:color w:val="auto"/>
          <w:highlight w:val="none"/>
        </w:rPr>
        <w:t xml:space="preserve"> </w:t>
      </w:r>
      <w:r/>
    </w:p>
    <w:p>
      <w:pPr>
        <w:pStyle w:val="870"/>
        <w:jc w:val="center"/>
        <w:spacing w:beforeAutospacing="0" w:afterAutospacing="0"/>
        <w:rPr>
          <w:color w:val="auto"/>
          <w:highlight w:val="none"/>
        </w:rPr>
      </w:pPr>
      <w:r/>
      <w:bookmarkStart w:id="181" w:name="_Hlt26609389"/>
      <w:r/>
      <w:bookmarkStart w:id="182" w:name="_Toc462564146"/>
      <w:r/>
      <w:bookmarkStart w:id="183" w:name="_Hlt26671374"/>
      <w:r/>
      <w:bookmarkStart w:id="184" w:name="_Hlt26955066"/>
      <w:r/>
      <w:bookmarkStart w:id="185" w:name="_格式2__法定代表人授权书"/>
      <w:r>
        <w:rPr>
          <w:rFonts w:hint="eastAsia"/>
          <w:color w:val="auto"/>
          <w:highlight w:val="none"/>
        </w:rPr>
        <w:t xml:space="preserve"> </w:t>
      </w:r>
      <w:r/>
    </w:p>
    <w:p>
      <w:pPr>
        <w:pStyle w:val="870"/>
        <w:jc w:val="both"/>
        <w:spacing w:beforeAutospacing="0" w:afterAutospacing="0"/>
        <w:rPr>
          <w:color w:val="auto"/>
          <w:highlight w:val="none"/>
        </w:rPr>
      </w:pPr>
      <w:r>
        <w:rPr>
          <w:rFonts w:hint="eastAsia"/>
          <w:color w:val="auto"/>
          <w:highlight w:val="none"/>
        </w:rPr>
        <w:t xml:space="preserve"> </w:t>
      </w:r>
      <w:r/>
    </w:p>
    <w:p>
      <w:pPr>
        <w:pStyle w:val="870"/>
        <w:jc w:val="both"/>
        <w:spacing w:beforeAutospacing="0" w:afterAutospacing="0"/>
        <w:rPr>
          <w:color w:val="auto"/>
          <w:highlight w:val="none"/>
        </w:rPr>
      </w:pPr>
      <w:r>
        <w:rPr>
          <w:rFonts w:hint="eastAsia"/>
          <w:color w:val="auto"/>
          <w:highlight w:val="none"/>
        </w:rPr>
        <w:t xml:space="preserve"> </w:t>
      </w:r>
      <w:r/>
    </w:p>
    <w:p>
      <w:pPr>
        <w:pStyle w:val="870"/>
        <w:jc w:val="both"/>
        <w:spacing w:beforeAutospacing="0" w:afterAutospacing="0"/>
        <w:rPr>
          <w:color w:val="auto"/>
          <w:highlight w:val="none"/>
        </w:rPr>
      </w:pPr>
      <w:r>
        <w:rPr>
          <w:color w:val="auto"/>
          <w:highlight w:val="none"/>
        </w:rPr>
      </w:r>
      <w:r/>
    </w:p>
    <w:p>
      <w:pPr>
        <w:pStyle w:val="870"/>
        <w:jc w:val="both"/>
        <w:spacing w:beforeAutospacing="0" w:afterAutospacing="0"/>
        <w:rPr>
          <w:color w:val="auto"/>
          <w:highlight w:val="none"/>
        </w:rPr>
      </w:pPr>
      <w:r>
        <w:rPr>
          <w:color w:val="auto"/>
          <w:highlight w:val="none"/>
        </w:rPr>
      </w:r>
      <w:r/>
    </w:p>
    <w:p>
      <w:pPr>
        <w:pStyle w:val="870"/>
        <w:jc w:val="both"/>
        <w:spacing w:beforeAutospacing="0" w:afterAutospacing="0"/>
        <w:rPr>
          <w:color w:val="auto"/>
          <w:highlight w:val="none"/>
        </w:rPr>
      </w:pPr>
      <w:r>
        <w:rPr>
          <w:color w:val="auto"/>
          <w:highlight w:val="none"/>
        </w:rPr>
      </w:r>
      <w:r/>
    </w:p>
    <w:p>
      <w:pPr>
        <w:pStyle w:val="870"/>
        <w:jc w:val="both"/>
        <w:spacing w:beforeAutospacing="0" w:afterAutospacing="0"/>
        <w:rPr>
          <w:color w:val="auto"/>
          <w:highlight w:val="none"/>
        </w:rPr>
      </w:pPr>
      <w:r>
        <w:rPr>
          <w:color w:val="auto"/>
          <w:highlight w:val="none"/>
        </w:rPr>
      </w:r>
      <w:r/>
    </w:p>
    <w:p>
      <w:pPr>
        <w:pStyle w:val="870"/>
        <w:jc w:val="both"/>
        <w:spacing w:beforeAutospacing="0" w:afterAutospacing="0"/>
        <w:rPr>
          <w:b/>
          <w:i/>
          <w:color w:val="auto"/>
          <w:sz w:val="32"/>
          <w:szCs w:val="32"/>
          <w:highlight w:val="none"/>
          <w:u w:val="single"/>
        </w:rPr>
      </w:pPr>
      <w:r>
        <w:rPr>
          <w:b/>
          <w:i/>
          <w:color w:val="auto"/>
          <w:sz w:val="32"/>
          <w:szCs w:val="32"/>
          <w:highlight w:val="none"/>
          <w:u w:val="single"/>
        </w:rPr>
      </w:r>
      <w:r/>
    </w:p>
    <w:p>
      <w:pPr>
        <w:pStyle w:val="870"/>
        <w:jc w:val="both"/>
        <w:spacing w:beforeAutospacing="0" w:afterAutospacing="0"/>
        <w:rPr>
          <w:b/>
          <w:i/>
          <w:color w:val="auto"/>
          <w:sz w:val="32"/>
          <w:szCs w:val="32"/>
          <w:highlight w:val="none"/>
          <w:u w:val="single"/>
        </w:rPr>
      </w:pPr>
      <w:r>
        <w:rPr>
          <w:b/>
          <w:i/>
          <w:color w:val="auto"/>
          <w:sz w:val="32"/>
          <w:szCs w:val="32"/>
          <w:highlight w:val="none"/>
          <w:u w:val="single"/>
        </w:rPr>
      </w:r>
      <w:r/>
    </w:p>
    <w:p>
      <w:pPr>
        <w:pStyle w:val="870"/>
        <w:jc w:val="both"/>
        <w:spacing w:beforeAutospacing="0" w:afterAutospacing="0"/>
        <w:rPr>
          <w:b/>
          <w:i/>
          <w:color w:val="auto"/>
          <w:sz w:val="32"/>
          <w:szCs w:val="32"/>
          <w:highlight w:val="none"/>
          <w:u w:val="single"/>
        </w:rPr>
      </w:pPr>
      <w:r>
        <w:rPr>
          <w:b/>
          <w:i/>
          <w:color w:val="auto"/>
          <w:sz w:val="32"/>
          <w:szCs w:val="32"/>
          <w:highlight w:val="none"/>
          <w:u w:val="single"/>
        </w:rPr>
      </w:r>
      <w:r/>
    </w:p>
    <w:p>
      <w:pPr>
        <w:pStyle w:val="870"/>
        <w:jc w:val="both"/>
        <w:spacing w:beforeAutospacing="0" w:afterAutospacing="0"/>
        <w:rPr>
          <w:b/>
          <w:iCs/>
          <w:color w:val="auto"/>
          <w:sz w:val="32"/>
          <w:szCs w:val="32"/>
          <w:highlight w:val="none"/>
          <w:u w:val="single"/>
        </w:rPr>
      </w:pPr>
      <w:r>
        <w:rPr>
          <w:b/>
          <w:iCs/>
          <w:color w:val="auto"/>
          <w:sz w:val="32"/>
          <w:szCs w:val="32"/>
          <w:highlight w:val="none"/>
          <w:u w:val="single"/>
        </w:rPr>
      </w:r>
      <w:r/>
    </w:p>
    <w:p>
      <w:pPr>
        <w:pStyle w:val="870"/>
        <w:jc w:val="both"/>
        <w:spacing w:beforeAutospacing="0" w:afterAutospacing="0"/>
        <w:rPr>
          <w:b/>
          <w:iCs/>
          <w:color w:val="auto"/>
          <w:sz w:val="32"/>
          <w:szCs w:val="32"/>
          <w:highlight w:val="none"/>
          <w:u w:val="single"/>
        </w:rPr>
      </w:pPr>
      <w:r>
        <w:rPr>
          <w:b/>
          <w:iCs/>
          <w:color w:val="auto"/>
          <w:sz w:val="32"/>
          <w:szCs w:val="32"/>
          <w:highlight w:val="none"/>
          <w:u w:val="single"/>
        </w:rPr>
      </w:r>
      <w:r/>
    </w:p>
    <w:p>
      <w:pPr>
        <w:pStyle w:val="870"/>
        <w:jc w:val="both"/>
        <w:spacing w:beforeAutospacing="0" w:afterAutospacing="0"/>
        <w:rPr>
          <w:rFonts w:hint="eastAsia"/>
          <w:b/>
          <w:iCs/>
          <w:color w:val="auto"/>
          <w:sz w:val="32"/>
          <w:szCs w:val="32"/>
          <w:highlight w:val="none"/>
          <w:u w:val="single"/>
        </w:rPr>
      </w:pPr>
      <w:r>
        <w:rPr>
          <w:rFonts w:hint="eastAsia"/>
          <w:b/>
          <w:iCs/>
          <w:color w:val="auto"/>
          <w:sz w:val="32"/>
          <w:szCs w:val="32"/>
          <w:highlight w:val="none"/>
          <w:u w:val="single"/>
        </w:rPr>
      </w:r>
      <w:r/>
    </w:p>
    <w:p>
      <w:pPr>
        <w:pStyle w:val="870"/>
        <w:jc w:val="both"/>
        <w:spacing w:beforeAutospacing="0" w:afterAutospacing="0"/>
        <w:rPr>
          <w:rFonts w:hint="eastAsia"/>
          <w:b/>
          <w:iCs/>
          <w:color w:val="auto"/>
          <w:sz w:val="32"/>
          <w:szCs w:val="32"/>
          <w:highlight w:val="none"/>
          <w:u w:val="single"/>
        </w:rPr>
      </w:pPr>
      <w:r>
        <w:rPr>
          <w:rFonts w:hint="eastAsia"/>
          <w:b/>
          <w:iCs/>
          <w:color w:val="auto"/>
          <w:sz w:val="32"/>
          <w:szCs w:val="32"/>
          <w:highlight w:val="none"/>
          <w:u w:val="single"/>
        </w:rPr>
      </w:r>
      <w:r/>
    </w:p>
    <w:p>
      <w:pPr>
        <w:pStyle w:val="870"/>
        <w:jc w:val="both"/>
        <w:spacing w:beforeAutospacing="0" w:afterAutospacing="0"/>
        <w:rPr>
          <w:rFonts w:hint="eastAsia"/>
          <w:b/>
          <w:iCs/>
          <w:color w:val="auto"/>
          <w:sz w:val="32"/>
          <w:szCs w:val="32"/>
          <w:highlight w:val="none"/>
          <w:u w:val="single"/>
        </w:rPr>
      </w:pPr>
      <w:r>
        <w:rPr>
          <w:rFonts w:hint="eastAsia"/>
          <w:b/>
          <w:iCs/>
          <w:color w:val="auto"/>
          <w:sz w:val="32"/>
          <w:szCs w:val="32"/>
          <w:highlight w:val="none"/>
          <w:u w:val="single"/>
        </w:rPr>
      </w:r>
      <w:r/>
    </w:p>
    <w:p>
      <w:pPr>
        <w:pStyle w:val="870"/>
        <w:jc w:val="both"/>
        <w:spacing w:beforeAutospacing="0" w:afterAutospacing="0"/>
        <w:rPr>
          <w:rFonts w:hint="eastAsia"/>
          <w:b/>
          <w:iCs/>
          <w:color w:val="auto"/>
          <w:sz w:val="32"/>
          <w:szCs w:val="32"/>
          <w:highlight w:val="none"/>
          <w:u w:val="single"/>
        </w:rPr>
      </w:pPr>
      <w:r>
        <w:rPr>
          <w:rFonts w:hint="eastAsia"/>
          <w:b/>
          <w:iCs/>
          <w:color w:val="auto"/>
          <w:sz w:val="32"/>
          <w:szCs w:val="32"/>
          <w:highlight w:val="none"/>
          <w:u w:val="single"/>
        </w:rPr>
      </w:r>
      <w:r/>
    </w:p>
    <w:p>
      <w:pPr>
        <w:pStyle w:val="870"/>
        <w:jc w:val="both"/>
        <w:spacing w:beforeAutospacing="0" w:afterAutospacing="0"/>
        <w:rPr>
          <w:rFonts w:hint="eastAsia"/>
          <w:b/>
          <w:iCs/>
          <w:color w:val="auto"/>
          <w:sz w:val="32"/>
          <w:szCs w:val="32"/>
          <w:highlight w:val="none"/>
          <w:u w:val="single"/>
        </w:rPr>
      </w:pPr>
      <w:r>
        <w:rPr>
          <w:rFonts w:hint="eastAsia"/>
          <w:b/>
          <w:iCs/>
          <w:color w:val="auto"/>
          <w:sz w:val="32"/>
          <w:szCs w:val="32"/>
          <w:highlight w:val="none"/>
          <w:u w:val="single"/>
        </w:rPr>
      </w:r>
      <w:r/>
    </w:p>
    <w:p>
      <w:pPr>
        <w:pStyle w:val="870"/>
        <w:jc w:val="left"/>
        <w:spacing w:beforeAutospacing="0" w:afterAutospacing="0"/>
        <w:rPr>
          <w:color w:val="auto"/>
          <w:highlight w:val="none"/>
        </w:rPr>
      </w:pPr>
      <w:r>
        <w:rPr>
          <w:rFonts w:hint="eastAsia"/>
          <w:b/>
          <w:iCs/>
          <w:color w:val="auto"/>
          <w:sz w:val="32"/>
          <w:szCs w:val="32"/>
          <w:highlight w:val="none"/>
          <w:u w:val="single"/>
        </w:rPr>
        <w:t xml:space="preserve">十</w:t>
      </w:r>
      <w:r>
        <w:rPr>
          <w:rFonts w:hint="eastAsia"/>
          <w:b/>
          <w:iCs/>
          <w:color w:val="auto"/>
          <w:sz w:val="32"/>
          <w:szCs w:val="32"/>
          <w:highlight w:val="none"/>
          <w:u w:val="single"/>
          <w:lang w:val="en-US" w:eastAsia="zh-CN"/>
        </w:rPr>
        <w:t xml:space="preserve">五</w:t>
      </w:r>
      <w:r>
        <w:rPr>
          <w:rFonts w:hint="eastAsia"/>
          <w:b/>
          <w:iCs/>
          <w:color w:val="auto"/>
          <w:sz w:val="32"/>
          <w:szCs w:val="32"/>
          <w:highlight w:val="none"/>
          <w:u w:val="single"/>
        </w:rPr>
        <w:t xml:space="preserve">、开标一览表</w:t>
      </w:r>
      <w:r/>
    </w:p>
    <w:p>
      <w:pPr>
        <w:pStyle w:val="870"/>
        <w:jc w:val="both"/>
        <w:spacing w:beforeAutospacing="0" w:afterAutospacing="0"/>
        <w:rPr>
          <w:rFonts w:hint="default" w:eastAsia="宋体"/>
          <w:color w:val="auto"/>
          <w:highlight w:val="none"/>
          <w:lang w:val="en-US" w:eastAsia="zh-CN"/>
        </w:rPr>
      </w:pPr>
      <w:r>
        <w:rPr>
          <w:rFonts w:hint="eastAsia"/>
          <w:color w:val="auto"/>
          <w:highlight w:val="none"/>
        </w:rPr>
        <w:t xml:space="preserve">投标人全称（加盖CA电子签章）：</w:t>
      </w:r>
      <w:r>
        <w:rPr>
          <w:rFonts w:hint="eastAsia"/>
          <w:color w:val="auto"/>
          <w:highlight w:val="none"/>
          <w:lang w:val="en-US" w:eastAsia="zh-CN"/>
        </w:rPr>
        <w:t xml:space="preserve">供应商名称</w:t>
      </w:r>
      <w:r/>
    </w:p>
    <w:p>
      <w:pPr>
        <w:pStyle w:val="870"/>
        <w:jc w:val="both"/>
        <w:spacing w:beforeAutospacing="0" w:afterAutospacing="0"/>
        <w:rPr>
          <w:color w:val="auto"/>
          <w:highlight w:val="none"/>
        </w:rPr>
      </w:pPr>
      <w:r>
        <w:rPr>
          <w:rFonts w:hint="eastAsia"/>
          <w:color w:val="auto"/>
          <w:highlight w:val="none"/>
        </w:rPr>
        <w:t xml:space="preserve">项目名称：</w:t>
      </w:r>
      <w:r/>
    </w:p>
    <w:p>
      <w:pPr>
        <w:pStyle w:val="870"/>
        <w:jc w:val="both"/>
        <w:spacing w:beforeAutospacing="0" w:afterAutospacing="0"/>
        <w:rPr>
          <w:color w:val="auto"/>
          <w:highlight w:val="none"/>
        </w:rPr>
      </w:pPr>
      <w:r>
        <w:rPr>
          <w:rFonts w:hint="eastAsia"/>
          <w:color w:val="auto"/>
          <w:highlight w:val="none"/>
        </w:rPr>
        <w:t xml:space="preserve">项目编号：                </w:t>
      </w:r>
      <w:r/>
    </w:p>
    <w:p>
      <w:pPr>
        <w:pStyle w:val="870"/>
        <w:jc w:val="both"/>
        <w:spacing w:beforeAutospacing="0" w:afterAutospacing="0"/>
        <w:rPr>
          <w:color w:val="auto"/>
          <w:highlight w:val="none"/>
        </w:rPr>
      </w:pPr>
      <w:r>
        <w:rPr>
          <w:rFonts w:hint="eastAsia"/>
          <w:color w:val="auto"/>
          <w:highlight w:val="none"/>
        </w:rPr>
        <w:t xml:space="preserve">分 包 号：</w:t>
      </w:r>
      <w:r/>
    </w:p>
    <w:tbl>
      <w:tblPr>
        <w:tblStyle w:val="838"/>
        <w:tblW w:w="8822" w:type="dxa"/>
        <w:tblCellSpacing w:w="0" w:type="dxa"/>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131"/>
        <w:gridCol w:w="4691"/>
      </w:tblGrid>
      <w:tr>
        <w:trPr>
          <w:tblCellSpacing w:w="0" w:type="dxa"/>
          <w:trHeight w:val="725"/>
        </w:trPr>
        <w:tc>
          <w:tcPr>
            <w:shd w:val="clear" w:color="auto" w:fill="auto"/>
            <w:tcW w:w="4131" w:type="dxa"/>
            <w:vAlign w:val="center"/>
            <w:textDirection w:val="lrTb"/>
            <w:noWrap w:val="false"/>
          </w:tcPr>
          <w:p>
            <w:pPr>
              <w:pStyle w:val="870"/>
              <w:jc w:val="both"/>
              <w:spacing w:beforeAutospacing="0" w:afterAutospacing="0"/>
              <w:rPr>
                <w:color w:val="auto"/>
                <w:highlight w:val="none"/>
              </w:rPr>
            </w:pPr>
            <w:r>
              <w:rPr>
                <w:rFonts w:hint="eastAsia"/>
                <w:color w:val="auto"/>
                <w:highlight w:val="none"/>
              </w:rPr>
              <w:t xml:space="preserve">投标货物名称</w:t>
            </w:r>
            <w:r/>
          </w:p>
        </w:tc>
        <w:tc>
          <w:tcPr>
            <w:shd w:val="clear" w:color="auto" w:fill="auto"/>
            <w:tcW w:w="4691" w:type="dxa"/>
            <w:vAlign w:val="center"/>
            <w:textDirection w:val="lrTb"/>
            <w:noWrap w:val="false"/>
          </w:tcPr>
          <w:p>
            <w:pPr>
              <w:pStyle w:val="870"/>
              <w:ind w:firstLine="1440"/>
              <w:jc w:val="both"/>
              <w:spacing w:beforeAutospacing="0" w:afterAutospacing="0"/>
              <w:rPr>
                <w:rFonts w:hint="eastAsia" w:eastAsia="宋体"/>
                <w:color w:val="auto"/>
                <w:highlight w:val="none"/>
                <w:lang w:eastAsia="zh-CN"/>
              </w:rPr>
            </w:pPr>
            <w:r>
              <w:rPr>
                <w:rFonts w:hint="eastAsia"/>
                <w:color w:val="auto"/>
                <w:highlight w:val="none"/>
              </w:rPr>
              <w:t xml:space="preserve">总价(小写)</w:t>
            </w:r>
            <w:r/>
          </w:p>
        </w:tc>
      </w:tr>
      <w:tr>
        <w:trPr>
          <w:tblCellSpacing w:w="0" w:type="dxa"/>
          <w:trHeight w:val="612"/>
        </w:trPr>
        <w:tc>
          <w:tcPr>
            <w:shd w:val="clear" w:color="auto" w:fill="auto"/>
            <w:tcW w:w="4131" w:type="dxa"/>
            <w:vAlign w:val="center"/>
            <w:textDirection w:val="lrTb"/>
            <w:noWrap w:val="false"/>
          </w:tcPr>
          <w:p>
            <w:pPr>
              <w:pStyle w:val="870"/>
              <w:spacing w:beforeAutospacing="0" w:afterAutospacing="0" w:line="0" w:lineRule="atLeast"/>
              <w:rPr>
                <w:rFonts w:hint="default" w:eastAsia="宋体"/>
                <w:color w:val="auto"/>
                <w:highlight w:val="none"/>
                <w:u w:val="single"/>
                <w:lang w:val="en-US" w:eastAsia="zh-CN"/>
              </w:rPr>
            </w:pPr>
            <w:r>
              <w:rPr>
                <w:rFonts w:hint="eastAsia"/>
                <w:color w:val="auto"/>
                <w:highlight w:val="none"/>
              </w:rPr>
              <w:t xml:space="preserve">投标产品名称</w:t>
            </w:r>
            <w:r>
              <w:rPr>
                <w:rFonts w:hint="eastAsia"/>
                <w:color w:val="auto"/>
                <w:highlight w:val="none"/>
                <w:lang w:eastAsia="zh-CN"/>
              </w:rPr>
              <w:t xml:space="preserve">：</w:t>
            </w:r>
            <w:r>
              <w:rPr>
                <w:rFonts w:hint="eastAsia"/>
                <w:color w:val="auto"/>
                <w:highlight w:val="none"/>
                <w:u w:val="single"/>
                <w:lang w:val="en-US" w:eastAsia="zh-CN"/>
              </w:rPr>
              <w:t xml:space="preserve">            </w:t>
            </w:r>
            <w:r/>
          </w:p>
        </w:tc>
        <w:tc>
          <w:tcPr>
            <w:shd w:val="clear" w:color="auto" w:fill="auto"/>
            <w:tcW w:w="4691" w:type="dxa"/>
            <w:vAlign w:val="center"/>
            <w:textDirection w:val="lrTb"/>
            <w:noWrap w:val="false"/>
          </w:tcPr>
          <w:p>
            <w:pPr>
              <w:pStyle w:val="870"/>
              <w:ind w:firstLine="960"/>
              <w:spacing w:beforeAutospacing="0" w:afterAutospacing="0" w:line="0" w:lineRule="atLeast"/>
              <w:rPr>
                <w:rFonts w:hint="eastAsia" w:eastAsia="宋体"/>
                <w:color w:val="auto"/>
                <w:highlight w:val="none"/>
                <w:lang w:val="en-US" w:eastAsia="zh-CN"/>
              </w:rPr>
            </w:pPr>
            <w:r>
              <w:rPr>
                <w:rFonts w:hint="eastAsia"/>
                <w:color w:val="auto"/>
                <w:highlight w:val="none"/>
                <w:u w:val="single"/>
                <w:lang w:val="en-US" w:eastAsia="zh-CN"/>
              </w:rPr>
              <w:t xml:space="preserve">            </w:t>
            </w:r>
            <w:r>
              <w:rPr>
                <w:rFonts w:hint="eastAsia"/>
                <w:color w:val="auto"/>
                <w:highlight w:val="none"/>
                <w:lang w:val="en-US" w:eastAsia="zh-CN"/>
              </w:rPr>
              <w:t xml:space="preserve">元</w:t>
            </w:r>
            <w:r/>
          </w:p>
        </w:tc>
      </w:tr>
      <w:tr>
        <w:trPr>
          <w:tblCellSpacing w:w="0" w:type="dxa"/>
          <w:trHeight w:val="612"/>
        </w:trPr>
        <w:tc>
          <w:tcPr>
            <w:shd w:val="clear" w:color="auto" w:fill="auto"/>
            <w:tcW w:w="4131" w:type="dxa"/>
            <w:vAlign w:val="center"/>
            <w:textDirection w:val="lrTb"/>
            <w:noWrap w:val="false"/>
          </w:tcPr>
          <w:p>
            <w:pPr>
              <w:pStyle w:val="870"/>
              <w:spacing w:beforeAutospacing="0" w:afterAutospacing="0" w:line="0" w:lineRule="atLeast"/>
              <w:rPr>
                <w:rFonts w:hint="eastAsia"/>
                <w:color w:val="auto"/>
                <w:highlight w:val="none"/>
              </w:rPr>
            </w:pPr>
            <w:r>
              <w:rPr>
                <w:rFonts w:hint="eastAsia"/>
                <w:color w:val="auto"/>
                <w:highlight w:val="none"/>
              </w:rPr>
              <w:t xml:space="preserve">核心产品品牌:</w:t>
            </w:r>
            <w:r/>
          </w:p>
        </w:tc>
        <w:tc>
          <w:tcPr>
            <w:shd w:val="clear" w:color="auto" w:fill="auto"/>
            <w:tcW w:w="4691" w:type="dxa"/>
            <w:vAlign w:val="center"/>
            <w:textDirection w:val="lrTb"/>
            <w:noWrap w:val="false"/>
          </w:tcPr>
          <w:p>
            <w:pPr>
              <w:pStyle w:val="870"/>
              <w:spacing w:beforeAutospacing="0" w:afterAutospacing="0" w:line="0" w:lineRule="atLeast"/>
              <w:rPr>
                <w:rFonts w:hint="eastAsia"/>
                <w:color w:val="auto"/>
                <w:highlight w:val="none"/>
              </w:rPr>
            </w:pPr>
            <w:r>
              <w:rPr>
                <w:rFonts w:hint="eastAsia"/>
                <w:color w:val="auto"/>
                <w:highlight w:val="none"/>
              </w:rPr>
            </w:r>
            <w:r/>
          </w:p>
        </w:tc>
      </w:tr>
    </w:tbl>
    <w:p>
      <w:pPr>
        <w:pStyle w:val="870"/>
        <w:jc w:val="both"/>
        <w:spacing w:beforeAutospacing="0" w:afterAutospacing="0"/>
        <w:rPr>
          <w:color w:val="auto"/>
          <w:highlight w:val="none"/>
        </w:rPr>
      </w:pPr>
      <w:r>
        <w:rPr>
          <w:rFonts w:hint="eastAsia"/>
          <w:color w:val="auto"/>
          <w:highlight w:val="none"/>
        </w:rPr>
        <w:t xml:space="preserve"> </w:t>
      </w:r>
      <w:r/>
    </w:p>
    <w:p>
      <w:pPr>
        <w:pStyle w:val="870"/>
        <w:jc w:val="both"/>
        <w:spacing w:beforeAutospacing="0" w:afterAutospacing="0"/>
        <w:rPr>
          <w:color w:val="auto"/>
          <w:highlight w:val="none"/>
        </w:rPr>
      </w:pPr>
      <w:r>
        <w:rPr>
          <w:rFonts w:hint="eastAsia"/>
          <w:color w:val="auto"/>
          <w:highlight w:val="none"/>
        </w:rPr>
        <w:t xml:space="preserve">                                              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870"/>
        <w:jc w:val="both"/>
        <w:spacing w:beforeAutospacing="0" w:afterAutospacing="0"/>
        <w:rPr>
          <w:color w:val="auto"/>
          <w:highlight w:val="none"/>
        </w:rPr>
      </w:pPr>
      <w:r>
        <w:rPr>
          <w:rFonts w:hint="eastAsia"/>
          <w:color w:val="auto"/>
          <w:highlight w:val="none"/>
        </w:rPr>
        <w:t xml:space="preserve"> </w:t>
      </w:r>
      <w:r/>
    </w:p>
    <w:p>
      <w:pPr>
        <w:pStyle w:val="870"/>
        <w:jc w:val="center"/>
        <w:spacing w:beforeAutospacing="0" w:afterAutospacing="0"/>
        <w:rPr>
          <w:color w:val="auto"/>
          <w:highlight w:val="none"/>
        </w:rPr>
      </w:pPr>
      <w:r>
        <w:rPr>
          <w:color w:val="auto"/>
          <w:highlight w:val="none"/>
        </w:rPr>
      </w:r>
      <w:r/>
    </w:p>
    <w:p>
      <w:pPr>
        <w:rPr>
          <w:highlight w:val="none"/>
        </w:rPr>
      </w:pPr>
      <w:r>
        <w:rPr>
          <w:highlight w:val="none"/>
        </w:rPr>
      </w:r>
      <w:r/>
    </w:p>
    <w:p>
      <w:pPr>
        <w:pStyle w:val="870"/>
        <w:jc w:val="center"/>
        <w:spacing w:beforeAutospacing="0" w:afterAutospacing="0"/>
        <w:rPr>
          <w:color w:val="auto"/>
          <w:highlight w:val="none"/>
        </w:rPr>
      </w:pPr>
      <w:r>
        <w:rPr>
          <w:color w:val="auto"/>
          <w:highlight w:val="none"/>
        </w:rPr>
      </w:r>
      <w:r/>
    </w:p>
    <w:p>
      <w:pPr>
        <w:jc w:val="center"/>
        <w:widowControl/>
        <w:rPr>
          <w:rFonts w:ascii="宋体" w:hAnsi="宋体" w:cs="宋体"/>
          <w:color w:val="auto"/>
          <w:highlight w:val="none"/>
        </w:rPr>
      </w:pPr>
      <w:r>
        <w:rPr>
          <w:rFonts w:hint="eastAsia" w:ascii="宋体" w:hAnsi="宋体" w:cs="宋体"/>
          <w:color w:val="auto"/>
          <w:highlight w:val="none"/>
        </w:rPr>
        <w:tab/>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center"/>
        <w:widowControl/>
        <w:rPr>
          <w:rFonts w:ascii="宋体" w:hAnsi="宋体" w:cs="宋体"/>
          <w:color w:val="auto"/>
          <w:highlight w:val="none"/>
        </w:rPr>
      </w:pPr>
      <w:r>
        <w:rPr>
          <w:rFonts w:ascii="宋体" w:hAnsi="宋体" w:cs="宋体"/>
          <w:color w:val="auto"/>
          <w:highlight w:val="none"/>
        </w:rPr>
      </w:r>
      <w:r/>
    </w:p>
    <w:p>
      <w:pPr>
        <w:jc w:val="left"/>
        <w:widowControl/>
        <w:rPr>
          <w:rFonts w:ascii="宋体" w:hAnsi="宋体" w:cs="宋体"/>
          <w:color w:val="auto"/>
          <w:sz w:val="24"/>
          <w:highlight w:val="none"/>
        </w:rPr>
      </w:pPr>
      <w:r>
        <w:rPr>
          <w:rFonts w:hint="eastAsia" w:ascii="宋体" w:hAnsi="宋体" w:cs="宋体"/>
          <w:b/>
          <w:bCs/>
          <w:color w:val="auto"/>
          <w:sz w:val="32"/>
          <w:szCs w:val="32"/>
          <w:highlight w:val="none"/>
          <w:u w:val="single"/>
        </w:rPr>
        <w:t xml:space="preserve">十</w:t>
      </w:r>
      <w:r>
        <w:rPr>
          <w:rFonts w:hint="eastAsia" w:ascii="宋体" w:hAnsi="宋体" w:cs="宋体"/>
          <w:b/>
          <w:bCs/>
          <w:color w:val="auto"/>
          <w:sz w:val="32"/>
          <w:szCs w:val="32"/>
          <w:highlight w:val="none"/>
          <w:u w:val="single"/>
          <w:lang w:val="en-US" w:eastAsia="zh-CN"/>
        </w:rPr>
        <w:t xml:space="preserve">六</w:t>
      </w:r>
      <w:r>
        <w:rPr>
          <w:rFonts w:hint="eastAsia" w:ascii="宋体" w:hAnsi="宋体" w:cs="宋体"/>
          <w:b/>
          <w:bCs/>
          <w:color w:val="auto"/>
          <w:sz w:val="32"/>
          <w:szCs w:val="32"/>
          <w:highlight w:val="none"/>
          <w:u w:val="single"/>
        </w:rPr>
        <w:t xml:space="preserve">、依据评标办法用于评分的材料</w:t>
      </w:r>
      <w:r/>
    </w:p>
    <w:p>
      <w:pPr>
        <w:pStyle w:val="870"/>
        <w:jc w:val="both"/>
        <w:spacing w:beforeAutospacing="0" w:afterAutospacing="0"/>
        <w:tabs>
          <w:tab w:val="left" w:pos="2160" w:leader="none"/>
        </w:tabs>
        <w:rPr>
          <w:color w:val="auto"/>
          <w:highlight w:val="none"/>
        </w:rPr>
      </w:pPr>
      <w:r>
        <w:rPr>
          <w:color w:val="auto"/>
          <w:highlight w:val="none"/>
        </w:rPr>
      </w:r>
      <w:r/>
    </w:p>
    <w:p>
      <w:pPr>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spacing w:line="499" w:lineRule="atLeast"/>
        <w:widowControl/>
        <w:rPr>
          <w:rFonts w:ascii="宋体" w:hAnsi="宋体" w:cs="宋体"/>
          <w:b/>
          <w:bCs/>
          <w:color w:val="auto"/>
          <w:sz w:val="32"/>
          <w:szCs w:val="32"/>
          <w:highlight w:val="none"/>
          <w:u w:val="single"/>
        </w:rPr>
      </w:pPr>
      <w:r>
        <w:rPr>
          <w:rFonts w:ascii="宋体" w:hAnsi="宋体" w:cs="宋体"/>
          <w:b/>
          <w:bCs/>
          <w:color w:val="auto"/>
          <w:sz w:val="32"/>
          <w:szCs w:val="32"/>
          <w:highlight w:val="none"/>
          <w:u w:val="single"/>
        </w:rPr>
      </w:r>
      <w:r/>
    </w:p>
    <w:p>
      <w:pPr>
        <w:spacing w:line="499" w:lineRule="atLeast"/>
        <w:widowControl/>
        <w:rPr>
          <w:rFonts w:ascii="宋体" w:hAnsi="宋体" w:cs="宋体"/>
          <w:b/>
          <w:bCs/>
          <w:color w:val="auto"/>
          <w:sz w:val="32"/>
          <w:szCs w:val="32"/>
          <w:highlight w:val="none"/>
          <w:u w:val="single"/>
        </w:rPr>
      </w:pPr>
      <w:r>
        <w:rPr>
          <w:rFonts w:ascii="宋体" w:hAnsi="宋体" w:cs="宋体"/>
          <w:b/>
          <w:bCs/>
          <w:color w:val="auto"/>
          <w:sz w:val="32"/>
          <w:szCs w:val="32"/>
          <w:highlight w:val="none"/>
          <w:u w:val="singl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99" w:lineRule="atLeast"/>
        <w:widowControl/>
        <w:rPr>
          <w:rFonts w:ascii="宋体" w:hAnsi="宋体" w:cs="宋体"/>
          <w:color w:val="auto"/>
          <w:sz w:val="24"/>
          <w:highlight w:val="none"/>
          <w:u w:val="single"/>
        </w:rPr>
      </w:pPr>
      <w:r>
        <w:rPr>
          <w:rFonts w:hint="eastAsia" w:ascii="宋体" w:hAnsi="宋体" w:cs="宋体"/>
          <w:b/>
          <w:bCs/>
          <w:color w:val="auto"/>
          <w:sz w:val="32"/>
          <w:szCs w:val="32"/>
          <w:highlight w:val="none"/>
          <w:u w:val="single"/>
        </w:rPr>
        <w:t xml:space="preserve">十</w:t>
      </w:r>
      <w:r>
        <w:rPr>
          <w:rFonts w:hint="eastAsia" w:ascii="宋体" w:hAnsi="宋体" w:cs="宋体"/>
          <w:b/>
          <w:bCs/>
          <w:color w:val="auto"/>
          <w:sz w:val="32"/>
          <w:szCs w:val="32"/>
          <w:highlight w:val="none"/>
          <w:u w:val="single"/>
          <w:lang w:val="en-US" w:eastAsia="zh-CN"/>
        </w:rPr>
        <w:t xml:space="preserve">七</w:t>
      </w:r>
      <w:r>
        <w:rPr>
          <w:rFonts w:hint="eastAsia" w:ascii="宋体" w:hAnsi="宋体" w:cs="宋体"/>
          <w:b/>
          <w:bCs/>
          <w:color w:val="auto"/>
          <w:sz w:val="32"/>
          <w:szCs w:val="32"/>
          <w:highlight w:val="none"/>
          <w:u w:val="single"/>
        </w:rPr>
        <w:t xml:space="preserve">、盐城市政府采购事前信用承诺书</w:t>
      </w:r>
      <w:r/>
    </w:p>
    <w:p>
      <w:pPr>
        <w:jc w:val="left"/>
        <w:spacing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spacing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（四）严格遵守即时信息公示规定，及时维护和更新维护和更新盐城市政府采购网中与本单位相关的信息；</w:t>
      </w:r>
      <w:r/>
    </w:p>
    <w:p>
      <w:pPr>
        <w:ind w:firstLine="480"/>
        <w:jc w:val="left"/>
        <w:spacing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（六）自觉接受政府、行业组织、社会公众、新闻舆论的监督；</w:t>
      </w:r>
      <w:r/>
    </w:p>
    <w:p>
      <w:pPr>
        <w:ind w:firstLine="480"/>
        <w:jc w:val="left"/>
        <w:spacing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（八）本人已认真阅读了上述承诺，并向本单位员工作了宣传教育。</w:t>
      </w:r>
      <w:r/>
    </w:p>
    <w:p>
      <w:pPr>
        <w:ind w:firstLine="480"/>
        <w:jc w:val="left"/>
        <w:spacing w:line="360" w:lineRule="atLeast"/>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tLeast"/>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tLeast"/>
        <w:widowControl/>
        <w:rPr>
          <w:rFonts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签名</w:t>
      </w:r>
      <w:r>
        <w:rPr>
          <w:rFonts w:hint="eastAsia" w:ascii="宋体" w:hAnsi="宋体" w:cs="宋体"/>
          <w:color w:val="auto"/>
          <w:sz w:val="24"/>
          <w:highlight w:val="none"/>
          <w:lang w:val="en-US" w:eastAsia="zh-CN"/>
        </w:rPr>
        <w:t xml:space="preserve">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单位名称（盖章）：    </w:t>
      </w:r>
      <w:r/>
    </w:p>
    <w:p>
      <w:pPr>
        <w:ind w:firstLine="720"/>
        <w:jc w:val="left"/>
        <w:spacing w:line="360" w:lineRule="atLeast"/>
        <w:widowControl/>
        <w:rPr>
          <w:rFonts w:ascii="宋体" w:hAnsi="宋体" w:cs="宋体"/>
          <w:color w:val="auto"/>
          <w:sz w:val="24"/>
          <w:highlight w:val="none"/>
        </w:rPr>
      </w:pPr>
      <w:r>
        <w:rPr>
          <w:rFonts w:ascii="宋体" w:hAnsi="宋体" w:cs="宋体"/>
          <w:color w:val="auto"/>
          <w:sz w:val="24"/>
          <w:highlight w:val="none"/>
        </w:rPr>
      </w:r>
      <w:r/>
    </w:p>
    <w:p>
      <w:pPr>
        <w:ind w:firstLine="720"/>
        <w:jc w:val="right"/>
        <w:spacing w:line="360" w:lineRule="atLeast"/>
        <w:widowControl/>
        <w:rPr>
          <w:rFonts w:ascii="宋体" w:hAnsi="宋体" w:cs="宋体"/>
          <w:color w:val="auto"/>
          <w:highlight w:val="none"/>
        </w:rPr>
      </w:pPr>
      <w:r>
        <w:rPr>
          <w:rFonts w:hint="eastAsia" w:ascii="宋体" w:hAnsi="宋体" w:cs="宋体"/>
          <w:color w:val="auto"/>
          <w:sz w:val="24"/>
          <w:highlight w:val="none"/>
        </w:rPr>
        <w:t xml:space="preserve">年  月   日</w:t>
      </w:r>
      <w:bookmarkEnd w:id="172"/>
      <w:r/>
      <w:bookmarkEnd w:id="181"/>
      <w:r/>
      <w:bookmarkEnd w:id="182"/>
      <w:r/>
      <w:bookmarkEnd w:id="183"/>
      <w:r/>
      <w:bookmarkEnd w:id="184"/>
      <w:r/>
      <w:bookmarkEnd w:id="185"/>
      <w:r/>
      <w:r/>
    </w:p>
    <w:p>
      <w:pPr>
        <w:pStyle w:val="870"/>
        <w:jc w:val="center"/>
        <w:spacing w:beforeAutospacing="0" w:afterAutospacing="0"/>
        <w:rPr>
          <w:b/>
          <w:color w:val="auto"/>
          <w:sz w:val="32"/>
          <w:szCs w:val="32"/>
          <w:highlight w:val="none"/>
        </w:rPr>
      </w:pPr>
      <w:r>
        <w:rPr>
          <w:b/>
          <w:color w:val="auto"/>
          <w:sz w:val="32"/>
          <w:szCs w:val="32"/>
          <w:highlight w:val="none"/>
        </w:rPr>
      </w:r>
      <w:r/>
    </w:p>
    <w:p>
      <w:pPr>
        <w:pStyle w:val="870"/>
        <w:jc w:val="center"/>
        <w:spacing w:beforeAutospacing="0" w:afterAutospacing="0"/>
        <w:rPr>
          <w:b/>
          <w:color w:val="auto"/>
          <w:sz w:val="32"/>
          <w:szCs w:val="32"/>
          <w:highlight w:val="none"/>
        </w:rPr>
      </w:pPr>
      <w:r>
        <w:rPr>
          <w:b/>
          <w:color w:val="auto"/>
          <w:sz w:val="32"/>
          <w:szCs w:val="32"/>
          <w:highlight w:val="none"/>
        </w:rPr>
      </w:r>
      <w:r/>
    </w:p>
    <w:p>
      <w:pPr>
        <w:pStyle w:val="870"/>
        <w:jc w:val="center"/>
        <w:spacing w:beforeAutospacing="0" w:afterAutospacing="0"/>
        <w:rPr>
          <w:b/>
          <w:color w:val="auto"/>
          <w:sz w:val="32"/>
          <w:szCs w:val="32"/>
          <w:highlight w:val="none"/>
        </w:rPr>
      </w:pPr>
      <w:r>
        <w:rPr>
          <w:b/>
          <w:color w:val="auto"/>
          <w:sz w:val="32"/>
          <w:szCs w:val="32"/>
          <w:highlight w:val="none"/>
        </w:rPr>
      </w:r>
      <w:r/>
    </w:p>
    <w:p>
      <w:pPr>
        <w:pStyle w:val="870"/>
        <w:jc w:val="center"/>
        <w:spacing w:beforeAutospacing="0" w:afterAutospacing="0"/>
        <w:rPr>
          <w:b/>
          <w:color w:val="auto"/>
          <w:sz w:val="32"/>
          <w:szCs w:val="32"/>
          <w:highlight w:val="none"/>
        </w:rPr>
      </w:pPr>
      <w:r>
        <w:rPr>
          <w:b/>
          <w:color w:val="auto"/>
          <w:sz w:val="32"/>
          <w:szCs w:val="32"/>
          <w:highlight w:val="none"/>
        </w:rPr>
      </w:r>
      <w:r/>
    </w:p>
    <w:p>
      <w:pPr>
        <w:pStyle w:val="870"/>
        <w:jc w:val="center"/>
        <w:spacing w:beforeAutospacing="0" w:afterAutospacing="0"/>
        <w:rPr>
          <w:b/>
          <w:color w:val="auto"/>
          <w:sz w:val="32"/>
          <w:szCs w:val="32"/>
          <w:highlight w:val="none"/>
        </w:rPr>
      </w:pPr>
      <w:r>
        <w:rPr>
          <w:b/>
          <w:color w:val="auto"/>
          <w:sz w:val="32"/>
          <w:szCs w:val="32"/>
          <w:highlight w:val="none"/>
        </w:rPr>
      </w:r>
      <w:r/>
    </w:p>
    <w:p>
      <w:pPr>
        <w:pStyle w:val="870"/>
        <w:jc w:val="center"/>
        <w:spacing w:beforeAutospacing="0" w:afterAutospacing="0"/>
        <w:rPr>
          <w:b/>
          <w:color w:val="auto"/>
          <w:sz w:val="32"/>
          <w:szCs w:val="32"/>
          <w:highlight w:val="none"/>
        </w:rPr>
      </w:pPr>
      <w:r>
        <w:rPr>
          <w:b/>
          <w:color w:val="auto"/>
          <w:sz w:val="32"/>
          <w:szCs w:val="32"/>
          <w:highlight w:val="none"/>
        </w:rPr>
      </w:r>
      <w:r/>
    </w:p>
    <w:p>
      <w:pPr>
        <w:pStyle w:val="870"/>
        <w:jc w:val="center"/>
        <w:spacing w:beforeAutospacing="0" w:afterAutospacing="0"/>
        <w:rPr>
          <w:b/>
          <w:color w:val="auto"/>
          <w:sz w:val="32"/>
          <w:szCs w:val="32"/>
          <w:highlight w:val="none"/>
        </w:rPr>
      </w:pPr>
      <w:r>
        <w:rPr>
          <w:b/>
          <w:color w:val="auto"/>
          <w:sz w:val="32"/>
          <w:szCs w:val="32"/>
          <w:highlight w:val="none"/>
        </w:rPr>
      </w:r>
      <w:r/>
    </w:p>
    <w:p>
      <w:pPr>
        <w:pStyle w:val="870"/>
        <w:jc w:val="center"/>
        <w:spacing w:beforeAutospacing="0" w:afterAutospacing="0"/>
        <w:rPr>
          <w:b/>
          <w:color w:val="auto"/>
          <w:sz w:val="32"/>
          <w:szCs w:val="32"/>
          <w:highlight w:val="none"/>
        </w:rPr>
      </w:pPr>
      <w:r>
        <w:rPr>
          <w:b/>
          <w:color w:val="auto"/>
          <w:sz w:val="32"/>
          <w:szCs w:val="32"/>
          <w:highlight w:val="none"/>
        </w:rPr>
      </w:r>
      <w:r/>
    </w:p>
    <w:p>
      <w:pPr>
        <w:pStyle w:val="870"/>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870"/>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870"/>
        <w:jc w:val="center"/>
        <w:spacing w:beforeAutospacing="0" w:afterAutospacing="0"/>
        <w:rPr>
          <w:b/>
          <w:color w:val="auto"/>
          <w:sz w:val="32"/>
          <w:szCs w:val="32"/>
          <w:highlight w:val="none"/>
        </w:rPr>
      </w:pPr>
      <w:r>
        <w:rPr>
          <w:rFonts w:hint="eastAsia"/>
          <w:b/>
          <w:color w:val="auto"/>
          <w:sz w:val="32"/>
          <w:szCs w:val="32"/>
          <w:highlight w:val="none"/>
        </w:rPr>
        <w:t xml:space="preserve">质疑函范本</w:t>
      </w:r>
      <w:r/>
    </w:p>
    <w:p>
      <w:pPr>
        <w:pStyle w:val="870"/>
        <w:jc w:val="both"/>
        <w:spacing w:before="0" w:beforeAutospacing="0" w:after="0" w:afterAutospacing="0" w:line="360" w:lineRule="exact"/>
        <w:rPr>
          <w:color w:val="auto"/>
          <w:highlight w:val="none"/>
        </w:rPr>
      </w:pPr>
      <w:r>
        <w:rPr>
          <w:rFonts w:hint="eastAsia"/>
          <w:color w:val="auto"/>
          <w:highlight w:val="none"/>
        </w:rPr>
        <w:t xml:space="preserve">一、质疑供应商基本信息</w:t>
      </w:r>
      <w:r/>
    </w:p>
    <w:p>
      <w:pPr>
        <w:pStyle w:val="870"/>
        <w:jc w:val="both"/>
        <w:spacing w:before="0" w:beforeAutospacing="0" w:after="0" w:afterAutospacing="0" w:line="360" w:lineRule="exact"/>
        <w:rPr>
          <w:color w:val="auto"/>
          <w:highlight w:val="none"/>
        </w:rPr>
      </w:pPr>
      <w:r>
        <w:rPr>
          <w:rFonts w:hint="eastAsia"/>
          <w:color w:val="auto"/>
          <w:highlight w:val="none"/>
        </w:rPr>
        <w:t xml:space="preserve">质疑供应商：</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p>
    <w:p>
      <w:pPr>
        <w:pStyle w:val="870"/>
        <w:jc w:val="both"/>
        <w:spacing w:before="0" w:beforeAutospacing="0" w:after="0" w:afterAutospacing="0" w:line="360" w:lineRule="exact"/>
        <w:rPr>
          <w:color w:val="auto"/>
          <w:highlight w:val="none"/>
          <w:u w:val="singl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70"/>
        <w:jc w:val="both"/>
        <w:spacing w:before="0" w:beforeAutospacing="0" w:after="0" w:afterAutospacing="0" w:line="360" w:lineRule="exact"/>
        <w:rPr>
          <w:color w:val="auto"/>
          <w:highlight w:val="none"/>
        </w:rPr>
      </w:pPr>
      <w:r>
        <w:rPr>
          <w:rFonts w:hint="eastAsia"/>
          <w:color w:val="auto"/>
          <w:highlight w:val="none"/>
        </w:rPr>
        <w:t xml:space="preserve">邮编：</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70"/>
        <w:jc w:val="both"/>
        <w:spacing w:before="0" w:beforeAutospacing="0" w:after="0" w:afterAutospacing="0" w:line="360" w:lineRule="exact"/>
        <w:rPr>
          <w:color w:val="auto"/>
          <w:highlight w:val="none"/>
          <w:u w:val="single"/>
        </w:rPr>
      </w:pPr>
      <w:r>
        <w:rPr>
          <w:rFonts w:hint="eastAsia"/>
          <w:color w:val="auto"/>
          <w:highlight w:val="none"/>
        </w:rPr>
        <w:t xml:space="preserve">联系人：</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70"/>
        <w:jc w:val="both"/>
        <w:spacing w:before="0" w:beforeAutospacing="0" w:after="0" w:afterAutospacing="0" w:line="360" w:lineRule="exact"/>
        <w:rPr>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pStyle w:val="870"/>
        <w:jc w:val="both"/>
        <w:spacing w:before="0" w:beforeAutospacing="0" w:after="0" w:afterAutospacing="0" w:line="360" w:lineRule="exact"/>
        <w:rPr>
          <w:color w:val="auto"/>
          <w:highlight w:val="none"/>
        </w:rPr>
      </w:pPr>
      <w:r>
        <w:rPr>
          <w:rFonts w:hint="eastAsia"/>
          <w:color w:val="auto"/>
          <w:highlight w:val="none"/>
        </w:rPr>
        <w:t xml:space="preserve">授权代表：</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70"/>
        <w:jc w:val="both"/>
        <w:spacing w:before="0" w:beforeAutospacing="0" w:after="0" w:afterAutospacing="0" w:line="360" w:lineRule="exact"/>
        <w:rPr>
          <w:color w:val="auto"/>
          <w:highlight w:val="non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70"/>
        <w:jc w:val="both"/>
        <w:spacing w:before="0" w:beforeAutospacing="0" w:after="0" w:afterAutospacing="0" w:line="360" w:lineRule="exact"/>
        <w:rPr>
          <w:color w:val="auto"/>
          <w:highlight w:val="none"/>
          <w:u w:val="single"/>
        </w:rPr>
      </w:pPr>
      <w:r>
        <w:rPr>
          <w:rFonts w:hint="eastAsia"/>
          <w:color w:val="auto"/>
          <w:highlight w:val="none"/>
        </w:rPr>
        <w:t xml:space="preserve">地址： </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70"/>
        <w:jc w:val="both"/>
        <w:spacing w:before="0" w:beforeAutospacing="0" w:after="0" w:afterAutospacing="0" w:line="360" w:lineRule="exact"/>
        <w:rPr>
          <w:color w:val="auto"/>
          <w:highlight w:val="none"/>
        </w:rPr>
      </w:pPr>
      <w:r>
        <w:rPr>
          <w:rFonts w:hint="eastAsia"/>
          <w:color w:val="auto"/>
          <w:highlight w:val="none"/>
        </w:rPr>
        <w:t xml:space="preserve">邮编：</w:t>
      </w:r>
      <w:r>
        <w:rPr>
          <w:rFonts w:hint="eastAsia"/>
          <w:color w:val="auto"/>
          <w:highlight w:val="none"/>
          <w:u w:val="single"/>
        </w:rPr>
        <w:t xml:space="preserve">                                </w:t>
      </w:r>
      <w:r/>
    </w:p>
    <w:p>
      <w:pPr>
        <w:pStyle w:val="870"/>
        <w:jc w:val="both"/>
        <w:spacing w:before="0" w:beforeAutospacing="0" w:after="0" w:afterAutospacing="0" w:line="360" w:lineRule="exact"/>
        <w:rPr>
          <w:color w:val="auto"/>
          <w:highlight w:val="none"/>
        </w:rPr>
      </w:pPr>
      <w:r>
        <w:rPr>
          <w:rFonts w:hint="eastAsia"/>
          <w:color w:val="auto"/>
          <w:highlight w:val="none"/>
        </w:rPr>
        <w:t xml:space="preserve">二、质疑项目基本情况</w:t>
      </w:r>
      <w:r/>
    </w:p>
    <w:p>
      <w:pPr>
        <w:pStyle w:val="870"/>
        <w:jc w:val="both"/>
        <w:spacing w:before="0" w:beforeAutospacing="0" w:after="0" w:afterAutospacing="0" w:line="360" w:lineRule="exact"/>
        <w:rPr>
          <w:color w:val="auto"/>
          <w:highlight w:val="none"/>
        </w:rPr>
      </w:pPr>
      <w:r>
        <w:rPr>
          <w:rFonts w:hint="eastAsia"/>
          <w:color w:val="auto"/>
          <w:highlight w:val="none"/>
        </w:rPr>
        <w:t xml:space="preserve">质疑项目的名称：</w:t>
      </w:r>
      <w:r>
        <w:rPr>
          <w:rFonts w:hint="eastAsia"/>
          <w:color w:val="auto"/>
          <w:highlight w:val="none"/>
          <w:u w:val="single"/>
        </w:rPr>
        <w:t xml:space="preserve">                            </w:t>
      </w:r>
      <w:r/>
    </w:p>
    <w:p>
      <w:pPr>
        <w:pStyle w:val="870"/>
        <w:jc w:val="both"/>
        <w:spacing w:before="0" w:beforeAutospacing="0" w:after="0" w:afterAutospacing="0" w:line="360" w:lineRule="exact"/>
        <w:rPr>
          <w:color w:val="auto"/>
          <w:highlight w:val="none"/>
          <w:u w:val="single"/>
        </w:rPr>
      </w:pPr>
      <w:r>
        <w:rPr>
          <w:rFonts w:hint="eastAsia"/>
          <w:color w:val="auto"/>
          <w:highlight w:val="none"/>
        </w:rPr>
        <w:t xml:space="preserve">质疑项目的编号：</w:t>
      </w:r>
      <w:r>
        <w:rPr>
          <w:rFonts w:hint="eastAsia"/>
          <w:color w:val="auto"/>
          <w:highlight w:val="none"/>
          <w:u w:val="single"/>
        </w:rPr>
        <w:t xml:space="preserve">                          </w:t>
      </w:r>
      <w:r/>
    </w:p>
    <w:p>
      <w:pPr>
        <w:pStyle w:val="870"/>
        <w:jc w:val="both"/>
        <w:spacing w:before="0" w:beforeAutospacing="0" w:after="0" w:afterAutospacing="0" w:line="360" w:lineRule="exact"/>
        <w:rPr>
          <w:color w:val="auto"/>
          <w:highlight w:val="none"/>
        </w:rPr>
      </w:pPr>
      <w:r>
        <w:rPr>
          <w:rFonts w:hint="eastAsia"/>
          <w:color w:val="auto"/>
          <w:highlight w:val="none"/>
        </w:rPr>
        <w:t xml:space="preserve">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70"/>
        <w:jc w:val="both"/>
        <w:spacing w:before="0" w:beforeAutospacing="0" w:after="0" w:afterAutospacing="0" w:line="360" w:lineRule="exact"/>
        <w:rPr>
          <w:color w:val="auto"/>
          <w:highlight w:val="none"/>
        </w:rPr>
      </w:pPr>
      <w:r>
        <w:rPr>
          <w:rFonts w:hint="eastAsia"/>
          <w:color w:val="auto"/>
          <w:highlight w:val="none"/>
        </w:rPr>
        <w:t xml:space="preserve">采购人名称：</w:t>
      </w:r>
      <w:r>
        <w:rPr>
          <w:rFonts w:hint="eastAsia"/>
          <w:color w:val="auto"/>
          <w:highlight w:val="none"/>
          <w:u w:val="single"/>
        </w:rPr>
        <w:t xml:space="preserve">                            </w:t>
      </w:r>
      <w:r/>
    </w:p>
    <w:p>
      <w:pPr>
        <w:pStyle w:val="870"/>
        <w:jc w:val="both"/>
        <w:spacing w:before="0" w:beforeAutospacing="0" w:after="0" w:afterAutospacing="0" w:line="360" w:lineRule="exact"/>
        <w:rPr>
          <w:color w:val="auto"/>
          <w:highlight w:val="none"/>
        </w:rPr>
      </w:pPr>
      <w:r>
        <w:rPr>
          <w:rFonts w:hint="eastAsia"/>
          <w:color w:val="auto"/>
          <w:highlight w:val="none"/>
        </w:rPr>
        <w:t xml:space="preserve">采购文件获取日期：</w:t>
      </w:r>
      <w:r>
        <w:rPr>
          <w:rFonts w:hint="eastAsia"/>
          <w:color w:val="auto"/>
          <w:highlight w:val="none"/>
          <w:u w:val="single"/>
        </w:rPr>
        <w:t xml:space="preserve">                             </w:t>
      </w:r>
      <w:r/>
    </w:p>
    <w:p>
      <w:pPr>
        <w:pStyle w:val="870"/>
        <w:jc w:val="both"/>
        <w:spacing w:before="0" w:beforeAutospacing="0" w:after="0" w:afterAutospacing="0" w:line="360" w:lineRule="exact"/>
        <w:rPr>
          <w:color w:val="auto"/>
          <w:highlight w:val="none"/>
        </w:rPr>
      </w:pPr>
      <w:r>
        <w:rPr>
          <w:rFonts w:hint="eastAsia"/>
          <w:color w:val="auto"/>
          <w:highlight w:val="none"/>
        </w:rPr>
        <w:t xml:space="preserve">三、质疑事项具体内容</w:t>
      </w:r>
      <w:r/>
    </w:p>
    <w:p>
      <w:pPr>
        <w:pStyle w:val="870"/>
        <w:jc w:val="both"/>
        <w:spacing w:before="0" w:beforeAutospacing="0" w:after="0" w:afterAutospacing="0" w:line="360" w:lineRule="exact"/>
        <w:rPr>
          <w:color w:val="auto"/>
          <w:highlight w:val="none"/>
        </w:rPr>
      </w:pPr>
      <w:r>
        <w:rPr>
          <w:rFonts w:hint="eastAsia"/>
          <w:color w:val="auto"/>
          <w:highlight w:val="none"/>
        </w:rPr>
        <w:t xml:space="preserve">质疑事项1：</w:t>
      </w:r>
      <w:r>
        <w:rPr>
          <w:rFonts w:hint="eastAsia"/>
          <w:color w:val="auto"/>
          <w:highlight w:val="none"/>
          <w:u w:val="single"/>
        </w:rPr>
        <w:t xml:space="preserve">                             </w:t>
      </w:r>
      <w:r/>
    </w:p>
    <w:p>
      <w:pPr>
        <w:pStyle w:val="870"/>
        <w:spacing w:before="0" w:beforeAutospacing="0" w:after="0" w:afterAutospacing="0" w:line="360" w:lineRule="exact"/>
        <w:rPr>
          <w:color w:val="auto"/>
          <w:highlight w:val="none"/>
        </w:rPr>
      </w:pPr>
      <w:r>
        <w:rPr>
          <w:rFonts w:hint="eastAsia"/>
          <w:color w:val="auto"/>
          <w:highlight w:val="none"/>
        </w:rPr>
        <w:t xml:space="preserve">事实依据：</w:t>
      </w:r>
      <w:r>
        <w:rPr>
          <w:rFonts w:hint="eastAsia"/>
          <w:color w:val="auto"/>
          <w:highlight w:val="none"/>
          <w:u w:val="single"/>
        </w:rPr>
        <w:t xml:space="preserve">                                                   </w:t>
      </w:r>
      <w:r/>
    </w:p>
    <w:p>
      <w:pPr>
        <w:pStyle w:val="870"/>
        <w:jc w:val="both"/>
        <w:spacing w:before="0" w:beforeAutospacing="0" w:after="0" w:afterAutospacing="0" w:line="360" w:lineRule="exact"/>
        <w:rPr>
          <w:color w:val="auto"/>
          <w:highlight w:val="none"/>
        </w:rPr>
      </w:pPr>
      <w:r>
        <w:rPr>
          <w:rFonts w:hint="eastAsia"/>
          <w:color w:val="auto"/>
          <w:highlight w:val="none"/>
        </w:rPr>
        <w:t xml:space="preserve">法律依据：</w:t>
      </w:r>
      <w:r>
        <w:rPr>
          <w:rFonts w:hint="eastAsia"/>
          <w:color w:val="auto"/>
          <w:highlight w:val="none"/>
          <w:u w:val="single"/>
        </w:rPr>
        <w:t xml:space="preserve">                                                    </w:t>
      </w:r>
      <w:r/>
    </w:p>
    <w:p>
      <w:pPr>
        <w:pStyle w:val="870"/>
        <w:jc w:val="both"/>
        <w:spacing w:before="0" w:beforeAutospacing="0" w:after="0" w:afterAutospacing="0" w:line="360" w:lineRule="exact"/>
        <w:rPr>
          <w:color w:val="auto"/>
          <w:highlight w:val="none"/>
        </w:rPr>
      </w:pPr>
      <w:r>
        <w:rPr>
          <w:rFonts w:hint="eastAsia"/>
          <w:color w:val="auto"/>
          <w:highlight w:val="none"/>
        </w:rPr>
        <w:t xml:space="preserve">质疑事项2</w:t>
      </w:r>
      <w:r/>
    </w:p>
    <w:p>
      <w:pPr>
        <w:pStyle w:val="870"/>
        <w:jc w:val="both"/>
        <w:spacing w:before="0" w:beforeAutospacing="0" w:after="0" w:afterAutospacing="0" w:line="360" w:lineRule="exact"/>
        <w:rPr>
          <w:color w:val="auto"/>
          <w:highlight w:val="none"/>
        </w:rPr>
      </w:pPr>
      <w:r>
        <w:rPr>
          <w:rFonts w:hint="eastAsia"/>
          <w:color w:val="auto"/>
          <w:highlight w:val="none"/>
        </w:rPr>
        <w:t xml:space="preserve">……</w:t>
      </w:r>
      <w:r/>
    </w:p>
    <w:p>
      <w:pPr>
        <w:pStyle w:val="870"/>
        <w:jc w:val="both"/>
        <w:spacing w:before="0" w:beforeAutospacing="0" w:after="0" w:afterAutospacing="0" w:line="360" w:lineRule="exact"/>
        <w:rPr>
          <w:color w:val="auto"/>
          <w:highlight w:val="none"/>
        </w:rPr>
      </w:pPr>
      <w:r>
        <w:rPr>
          <w:rFonts w:hint="eastAsia"/>
          <w:color w:val="auto"/>
          <w:highlight w:val="none"/>
        </w:rPr>
        <w:t xml:space="preserve">四、与质疑事项相关的质疑请求</w:t>
      </w:r>
      <w:r/>
    </w:p>
    <w:p>
      <w:pPr>
        <w:pStyle w:val="870"/>
        <w:jc w:val="both"/>
        <w:spacing w:before="0" w:beforeAutospacing="0" w:after="0" w:afterAutospacing="0" w:line="360" w:lineRule="exact"/>
        <w:rPr>
          <w:color w:val="auto"/>
          <w:highlight w:val="none"/>
        </w:rPr>
      </w:pPr>
      <w:r>
        <w:rPr>
          <w:rFonts w:hint="eastAsia"/>
          <w:color w:val="auto"/>
          <w:highlight w:val="none"/>
        </w:rPr>
        <w:t xml:space="preserve">请求：</w:t>
      </w:r>
      <w:r>
        <w:rPr>
          <w:rFonts w:hint="eastAsia"/>
          <w:color w:val="auto"/>
          <w:highlight w:val="none"/>
          <w:u w:val="single"/>
        </w:rPr>
        <w:t xml:space="preserve">                                                          </w:t>
      </w:r>
      <w:r/>
    </w:p>
    <w:p>
      <w:pPr>
        <w:pStyle w:val="870"/>
        <w:jc w:val="both"/>
        <w:spacing w:before="0" w:beforeAutospacing="0" w:after="0" w:afterAutospacing="0" w:line="360" w:lineRule="exact"/>
        <w:rPr>
          <w:color w:val="auto"/>
          <w:highlight w:val="none"/>
        </w:rPr>
      </w:pPr>
      <w:r>
        <w:rPr>
          <w:rFonts w:hint="eastAsia"/>
          <w:color w:val="auto"/>
          <w:highlight w:val="none"/>
        </w:rPr>
        <w:t xml:space="preserve">签字(签章)：                 公章：               日期：    </w:t>
      </w:r>
      <w:r/>
    </w:p>
    <w:p>
      <w:pPr>
        <w:pStyle w:val="870"/>
        <w:jc w:val="both"/>
        <w:spacing w:before="0" w:beforeAutospacing="0" w:after="0" w:afterAutospacing="0" w:line="360" w:lineRule="exact"/>
        <w:rPr>
          <w:color w:val="auto"/>
          <w:highlight w:val="none"/>
        </w:rPr>
      </w:pPr>
      <w:r>
        <w:rPr>
          <w:rFonts w:hint="eastAsia"/>
          <w:b/>
          <w:color w:val="auto"/>
          <w:highlight w:val="none"/>
        </w:rPr>
        <w:t xml:space="preserve">质疑函制作说明：</w:t>
      </w:r>
      <w:r/>
    </w:p>
    <w:p>
      <w:pPr>
        <w:pStyle w:val="870"/>
        <w:spacing w:before="0" w:beforeAutospacing="0" w:after="0" w:afterAutospacing="0" w:line="360" w:lineRule="exact"/>
        <w:rPr>
          <w:color w:val="auto"/>
          <w:highlight w:val="none"/>
        </w:rPr>
      </w:pPr>
      <w:r>
        <w:rPr>
          <w:rFonts w:hint="eastAsia"/>
          <w:color w:val="auto"/>
          <w:highlight w:val="none"/>
        </w:rPr>
        <w:t xml:space="preserve">1.供应商提出质疑时，应提交质疑函和必要的证明材料。</w:t>
      </w:r>
      <w:r/>
    </w:p>
    <w:p>
      <w:pPr>
        <w:pStyle w:val="870"/>
        <w:spacing w:before="0" w:beforeAutospacing="0" w:after="0" w:afterAutospacing="0" w:line="360" w:lineRule="exact"/>
        <w:rPr>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0"/>
        <w:spacing w:before="0" w:beforeAutospacing="0" w:after="0" w:afterAutospacing="0" w:line="360" w:lineRule="exact"/>
        <w:rPr>
          <w:color w:val="auto"/>
          <w:highlight w:val="none"/>
        </w:rPr>
      </w:pPr>
      <w:r>
        <w:rPr>
          <w:rFonts w:hint="eastAsia"/>
          <w:color w:val="auto"/>
          <w:highlight w:val="none"/>
        </w:rPr>
        <w:t xml:space="preserve">3.质疑供应商若对项目的某一分包进行质疑，质疑函中应列明具体分包号。</w:t>
      </w:r>
      <w:r/>
    </w:p>
    <w:p>
      <w:pPr>
        <w:pStyle w:val="870"/>
        <w:spacing w:before="0" w:beforeAutospacing="0" w:after="0" w:afterAutospacing="0" w:line="360" w:lineRule="exact"/>
        <w:rPr>
          <w:color w:val="auto"/>
          <w:highlight w:val="none"/>
        </w:rPr>
      </w:pPr>
      <w:r>
        <w:rPr>
          <w:rFonts w:hint="eastAsia"/>
          <w:color w:val="auto"/>
          <w:highlight w:val="none"/>
        </w:rPr>
        <w:t xml:space="preserve">4.质疑函的质疑事项应具体、明确，并有必要的事实依据和法律依据。</w:t>
      </w:r>
      <w:r/>
    </w:p>
    <w:p>
      <w:pPr>
        <w:pStyle w:val="870"/>
        <w:spacing w:before="0" w:beforeAutospacing="0" w:after="0" w:afterAutospacing="0" w:line="360" w:lineRule="exact"/>
        <w:rPr>
          <w:color w:val="auto"/>
          <w:highlight w:val="none"/>
        </w:rPr>
      </w:pPr>
      <w:r>
        <w:rPr>
          <w:rFonts w:hint="eastAsia"/>
          <w:color w:val="auto"/>
          <w:highlight w:val="none"/>
        </w:rPr>
        <w:t xml:space="preserve">5.质疑函的质疑请求应与质疑事项相关。</w:t>
      </w:r>
      <w:r/>
    </w:p>
    <w:p>
      <w:pPr>
        <w:spacing w:line="360" w:lineRule="exact"/>
        <w:rPr>
          <w:rFonts w:ascii="宋体" w:hAnsi="宋体" w:cs="宋体"/>
          <w:color w:val="auto"/>
          <w:highlight w:val="none"/>
        </w:rPr>
      </w:pPr>
      <w:r>
        <w:rPr>
          <w:rFonts w:hint="eastAsia" w:ascii="宋体" w:hAnsi="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Ansi="宋体" w:cs="宋体"/>
          <w:color w:val="auto"/>
          <w:highlight w:val="none"/>
        </w:rPr>
      </w:pPr>
      <w:r>
        <w:rPr>
          <w:rFonts w:hAnsi="宋体" w:cs="宋体"/>
          <w:color w:val="auto"/>
          <w:highlight w:val="none"/>
        </w:rPr>
      </w:r>
      <w:r/>
    </w:p>
    <w:sectPr>
      <w:headerReference w:type="default" r:id="rId13"/>
      <w:footerReference w:type="default" r:id="rId19"/>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方正小标宋_GBK">
    <w:panose1 w:val="020B0503020202020204"/>
  </w:font>
  <w:font w:name="SimSun">
    <w:panose1 w:val="02010600030101010101"/>
  </w:font>
  <w:font w:name="新宋体">
    <w:panose1 w:val="02010609030101010101"/>
  </w:font>
  <w:font w:name="Symbol">
    <w:panose1 w:val="05050102010706020507"/>
  </w:font>
  <w:font w:name="Wingdings">
    <w:panose1 w:val="05000000000000000000"/>
  </w:font>
  <w:font w:name="华文细黑">
    <w:panose1 w:val="02010600040101010101"/>
  </w:font>
  <w:font w:name="楷体_GB2312">
    <w:panose1 w:val="02010609060101010101"/>
  </w:font>
  <w:font w:name="ˎ̥">
    <w:panose1 w:val="020B0503020202020204"/>
  </w:font>
  <w:font w:name="Angsana New">
    <w:panose1 w:val="02020603050405020304"/>
  </w:font>
  <w:font w:name="Tahoma">
    <w:panose1 w:val="020B0604030504040204"/>
  </w:font>
  <w:font w:name="MS Mincho">
    <w:panose1 w:val="02020603050405090304"/>
  </w:font>
  <w:font w:name="Calibri">
    <w:panose1 w:val="020F0502020204030204"/>
  </w:font>
  <w:font w:name="微软雅黑">
    <w:panose1 w:val="020B0503020204020204"/>
  </w:font>
  <w:font w:name="Courier New">
    <w:panose1 w:val="02070309020205020404"/>
  </w:font>
  <w:font w:name="Cambria">
    <w:panose1 w:val="02040503050406030204"/>
  </w:font>
  <w:font w:name="仿宋_GB2312">
    <w:panose1 w:val="02010609060101010101"/>
  </w:font>
  <w:font w:name="Impact">
    <w:panose1 w:val="020B080603090205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ind w:left="840" w:hanging="420"/>
      <w:jc w:val="both"/>
    </w:pPr>
    <w:r/>
    <w:r/>
  </w:p>
  <w:p>
    <w:pPr>
      <w:pStyle w:val="8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Fonts w:hint="default"/>
        <w:sz w:val="18"/>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default="1">
    <w:name w:val="Normal"/>
    <w:link w:val="11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8">
    <w:name w:val="Heading 1"/>
    <w:basedOn w:val="827"/>
    <w:next w:val="827"/>
    <w:link w:val="1035"/>
    <w:uiPriority w:val="0"/>
    <w:qFormat/>
    <w:pPr>
      <w:jc w:val="center"/>
      <w:keepLines/>
      <w:keepNext/>
      <w:spacing w:line="576" w:lineRule="auto"/>
      <w:outlineLvl w:val="0"/>
    </w:pPr>
    <w:rPr>
      <w:b/>
      <w:bCs/>
      <w:sz w:val="44"/>
      <w:szCs w:val="44"/>
    </w:rPr>
  </w:style>
  <w:style w:type="paragraph" w:styleId="829">
    <w:name w:val="Heading 2"/>
    <w:basedOn w:val="827"/>
    <w:next w:val="827"/>
    <w:link w:val="1034"/>
    <w:uiPriority w:val="0"/>
    <w:qFormat/>
    <w:pPr>
      <w:keepLines/>
      <w:keepNext/>
      <w:spacing w:line="415" w:lineRule="auto"/>
      <w:outlineLvl w:val="1"/>
    </w:pPr>
    <w:rPr>
      <w:rFonts w:ascii="Arial" w:hAnsi="Arial" w:eastAsia="黑体"/>
      <w:b/>
      <w:bCs/>
      <w:sz w:val="32"/>
      <w:szCs w:val="32"/>
    </w:rPr>
  </w:style>
  <w:style w:type="paragraph" w:styleId="830">
    <w:name w:val="Heading 3"/>
    <w:basedOn w:val="827"/>
    <w:next w:val="827"/>
    <w:link w:val="1037"/>
    <w:uiPriority w:val="0"/>
    <w:qFormat/>
    <w:pPr>
      <w:ind w:firstLine="137"/>
      <w:keepLines/>
      <w:keepNext/>
      <w:spacing w:line="415" w:lineRule="auto"/>
      <w:outlineLvl w:val="2"/>
    </w:pPr>
    <w:rPr>
      <w:rFonts w:hAnsi="黑体" w:eastAsia="黑体"/>
      <w:sz w:val="24"/>
      <w:szCs w:val="20"/>
    </w:rPr>
  </w:style>
  <w:style w:type="paragraph" w:styleId="831">
    <w:name w:val="Heading 4"/>
    <w:basedOn w:val="827"/>
    <w:next w:val="827"/>
    <w:link w:val="1038"/>
    <w:uiPriority w:val="0"/>
    <w:qFormat/>
    <w:pPr>
      <w:keepLines/>
      <w:keepNext/>
      <w:spacing w:line="374" w:lineRule="auto"/>
      <w:outlineLvl w:val="3"/>
    </w:pPr>
    <w:rPr>
      <w:rFonts w:hint="eastAsia" w:ascii="Cambria" w:hAnsi="Cambria"/>
      <w:b/>
      <w:sz w:val="28"/>
      <w:szCs w:val="20"/>
    </w:rPr>
  </w:style>
  <w:style w:type="paragraph" w:styleId="832">
    <w:name w:val="Heading 5"/>
    <w:basedOn w:val="827"/>
    <w:next w:val="827"/>
    <w:link w:val="1039"/>
    <w:uiPriority w:val="0"/>
    <w:qFormat/>
    <w:pPr>
      <w:keepLines/>
      <w:keepNext/>
      <w:spacing w:line="376" w:lineRule="auto"/>
      <w:outlineLvl w:val="4"/>
    </w:pPr>
    <w:rPr>
      <w:b/>
      <w:bCs/>
      <w:sz w:val="28"/>
      <w:szCs w:val="28"/>
    </w:rPr>
  </w:style>
  <w:style w:type="paragraph" w:styleId="833">
    <w:name w:val="Heading 6"/>
    <w:basedOn w:val="827"/>
    <w:next w:val="827"/>
    <w:link w:val="1040"/>
    <w:uiPriority w:val="0"/>
    <w:qFormat/>
    <w:pPr>
      <w:ind w:left="1152" w:hanging="1152"/>
      <w:jc w:val="left"/>
      <w:keepLines/>
      <w:keepNext/>
      <w:spacing w:line="319" w:lineRule="auto"/>
      <w:widowControl/>
      <w:tabs>
        <w:tab w:val="left" w:pos="1440" w:leader="none"/>
      </w:tabs>
      <w:outlineLvl w:val="5"/>
    </w:pPr>
    <w:rPr>
      <w:rFonts w:ascii="Arial" w:hAnsi="Arial" w:eastAsia="黑体"/>
      <w:b/>
      <w:bCs/>
      <w:sz w:val="24"/>
    </w:rPr>
  </w:style>
  <w:style w:type="paragraph" w:styleId="834">
    <w:name w:val="Heading 7"/>
    <w:basedOn w:val="827"/>
    <w:next w:val="827"/>
    <w:link w:val="1041"/>
    <w:uiPriority w:val="0"/>
    <w:qFormat/>
    <w:pPr>
      <w:ind w:left="1296" w:hanging="1296"/>
      <w:jc w:val="left"/>
      <w:keepLines/>
      <w:keepNext/>
      <w:spacing w:line="319" w:lineRule="auto"/>
      <w:widowControl/>
      <w:tabs>
        <w:tab w:val="left" w:pos="2520" w:leader="none"/>
      </w:tabs>
      <w:outlineLvl w:val="6"/>
    </w:pPr>
    <w:rPr>
      <w:b/>
      <w:bCs/>
      <w:sz w:val="24"/>
    </w:rPr>
  </w:style>
  <w:style w:type="paragraph" w:styleId="835">
    <w:name w:val="Heading 8"/>
    <w:basedOn w:val="827"/>
    <w:next w:val="827"/>
    <w:link w:val="1042"/>
    <w:uiPriority w:val="0"/>
    <w:qFormat/>
    <w:pPr>
      <w:ind w:left="1440" w:hanging="1440"/>
      <w:jc w:val="left"/>
      <w:keepLines/>
      <w:keepNext/>
      <w:spacing w:line="319" w:lineRule="auto"/>
      <w:widowControl/>
      <w:tabs>
        <w:tab w:val="left" w:pos="1440" w:leader="none"/>
      </w:tabs>
      <w:outlineLvl w:val="7"/>
    </w:pPr>
    <w:rPr>
      <w:rFonts w:ascii="Arial" w:hAnsi="Arial" w:eastAsia="黑体"/>
      <w:sz w:val="24"/>
    </w:rPr>
  </w:style>
  <w:style w:type="paragraph" w:styleId="836">
    <w:name w:val="Heading 9"/>
    <w:basedOn w:val="827"/>
    <w:next w:val="827"/>
    <w:link w:val="1043"/>
    <w:uiPriority w:val="0"/>
    <w:qFormat/>
    <w:pPr>
      <w:ind w:left="1584" w:hanging="1584"/>
      <w:jc w:val="left"/>
      <w:keepLines/>
      <w:keepNext/>
      <w:spacing w:line="319" w:lineRule="auto"/>
      <w:widowControl/>
      <w:tabs>
        <w:tab w:val="left" w:pos="1584" w:leader="none"/>
      </w:tabs>
      <w:outlineLvl w:val="8"/>
    </w:pPr>
    <w:rPr>
      <w:rFonts w:ascii="Arial" w:hAnsi="Arial" w:eastAsia="黑体"/>
      <w:szCs w:val="21"/>
    </w:r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toc 7"/>
    <w:basedOn w:val="827"/>
    <w:next w:val="827"/>
    <w:uiPriority w:val="0"/>
    <w:qFormat/>
    <w:pPr>
      <w:ind w:left="2520"/>
    </w:pPr>
  </w:style>
  <w:style w:type="paragraph" w:styleId="840">
    <w:name w:val="Normal Indent"/>
    <w:basedOn w:val="827"/>
    <w:link w:val="1044"/>
    <w:uiPriority w:val="0"/>
    <w:qFormat/>
    <w:pPr>
      <w:ind w:firstLine="420"/>
    </w:pPr>
    <w:rPr>
      <w:b/>
      <w:sz w:val="24"/>
      <w:szCs w:val="20"/>
    </w:rPr>
  </w:style>
  <w:style w:type="paragraph" w:styleId="841">
    <w:name w:val="Caption"/>
    <w:basedOn w:val="827"/>
    <w:next w:val="827"/>
    <w:uiPriority w:val="0"/>
    <w:qFormat/>
    <w:rPr>
      <w:rFonts w:ascii="Cambria" w:hAnsi="Cambria" w:eastAsia="黑体"/>
      <w:sz w:val="20"/>
      <w:szCs w:val="20"/>
    </w:rPr>
  </w:style>
  <w:style w:type="paragraph" w:styleId="842">
    <w:name w:val="Document Map"/>
    <w:basedOn w:val="827"/>
    <w:link w:val="1045"/>
    <w:uiPriority w:val="0"/>
    <w:qFormat/>
    <w:pPr>
      <w:shd w:val="clear" w:color="auto" w:fill="000080"/>
    </w:pPr>
  </w:style>
  <w:style w:type="paragraph" w:styleId="843">
    <w:name w:val="annotation text"/>
    <w:basedOn w:val="827"/>
    <w:link w:val="1046"/>
    <w:uiPriority w:val="0"/>
    <w:qFormat/>
    <w:pPr>
      <w:jc w:val="left"/>
    </w:pPr>
    <w:rPr>
      <w:szCs w:val="20"/>
    </w:rPr>
  </w:style>
  <w:style w:type="paragraph" w:styleId="844">
    <w:name w:val="Body Text 3"/>
    <w:basedOn w:val="827"/>
    <w:link w:val="1047"/>
    <w:uiPriority w:val="0"/>
    <w:qFormat/>
    <w:rPr>
      <w:rFonts w:ascii="宋体"/>
      <w:sz w:val="24"/>
      <w:szCs w:val="20"/>
    </w:rPr>
  </w:style>
  <w:style w:type="paragraph" w:styleId="845">
    <w:name w:val="Body Text"/>
    <w:basedOn w:val="827"/>
    <w:link w:val="1048"/>
    <w:uiPriority w:val="0"/>
    <w:qFormat/>
  </w:style>
  <w:style w:type="paragraph" w:styleId="846">
    <w:name w:val="Body Text Indent"/>
    <w:basedOn w:val="827"/>
    <w:next w:val="847"/>
    <w:link w:val="1049"/>
    <w:uiPriority w:val="0"/>
    <w:qFormat/>
    <w:pPr>
      <w:ind w:firstLine="420"/>
      <w:spacing w:line="360" w:lineRule="auto"/>
    </w:pPr>
    <w:rPr>
      <w:rFonts w:ascii="宋体"/>
      <w:sz w:val="24"/>
      <w:szCs w:val="20"/>
    </w:rPr>
  </w:style>
  <w:style w:type="paragraph" w:styleId="847">
    <w:name w:val="envelope return"/>
    <w:basedOn w:val="827"/>
    <w:uiPriority w:val="0"/>
    <w:qFormat/>
    <w:rPr>
      <w:rFonts w:ascii="Arial" w:hAnsi="Arial"/>
    </w:rPr>
  </w:style>
  <w:style w:type="paragraph" w:styleId="848">
    <w:name w:val="Block Text"/>
    <w:basedOn w:val="827"/>
    <w:uiPriority w:val="99"/>
    <w:unhideWhenUsed/>
    <w:qFormat/>
    <w:pPr>
      <w:ind w:left="1440" w:right="700"/>
      <w:spacing w:after="120"/>
    </w:pPr>
  </w:style>
  <w:style w:type="paragraph" w:styleId="849">
    <w:name w:val="index 4"/>
    <w:basedOn w:val="827"/>
    <w:next w:val="827"/>
    <w:uiPriority w:val="99"/>
    <w:unhideWhenUsed/>
    <w:qFormat/>
    <w:pPr>
      <w:ind w:left="600"/>
      <w:spacing w:before="100" w:beforeAutospacing="1" w:after="100" w:afterAutospacing="1"/>
    </w:pPr>
    <w:rPr>
      <w:rFonts w:ascii="宋体"/>
      <w:b/>
      <w:bCs/>
      <w:position w:val="-10"/>
      <w:sz w:val="24"/>
      <w:szCs w:val="22"/>
    </w:rPr>
  </w:style>
  <w:style w:type="paragraph" w:styleId="850">
    <w:name w:val="toc 5"/>
    <w:basedOn w:val="827"/>
    <w:next w:val="827"/>
    <w:uiPriority w:val="0"/>
    <w:qFormat/>
    <w:pPr>
      <w:ind w:left="1680"/>
    </w:pPr>
  </w:style>
  <w:style w:type="paragraph" w:styleId="851">
    <w:name w:val="toc 3"/>
    <w:basedOn w:val="827"/>
    <w:next w:val="827"/>
    <w:uiPriority w:val="0"/>
    <w:qFormat/>
    <w:pPr>
      <w:ind w:left="840"/>
      <w:jc w:val="left"/>
    </w:pPr>
  </w:style>
  <w:style w:type="paragraph" w:styleId="852">
    <w:name w:val="Plain Text"/>
    <w:basedOn w:val="827"/>
    <w:link w:val="1050"/>
    <w:uiPriority w:val="0"/>
    <w:qFormat/>
    <w:rPr>
      <w:rFonts w:ascii="宋体" w:hAnsi="Courier New"/>
      <w:sz w:val="28"/>
      <w:szCs w:val="20"/>
    </w:rPr>
  </w:style>
  <w:style w:type="paragraph" w:styleId="853">
    <w:name w:val="toc 8"/>
    <w:basedOn w:val="827"/>
    <w:next w:val="827"/>
    <w:uiPriority w:val="0"/>
    <w:qFormat/>
    <w:pPr>
      <w:ind w:left="2940"/>
    </w:pPr>
  </w:style>
  <w:style w:type="paragraph" w:styleId="854">
    <w:name w:val="Date"/>
    <w:basedOn w:val="827"/>
    <w:next w:val="827"/>
    <w:uiPriority w:val="0"/>
    <w:qFormat/>
    <w:pPr>
      <w:ind w:left="100"/>
    </w:pPr>
  </w:style>
  <w:style w:type="paragraph" w:styleId="855">
    <w:name w:val="Body Text Indent 2"/>
    <w:basedOn w:val="827"/>
    <w:link w:val="1036"/>
    <w:uiPriority w:val="0"/>
    <w:qFormat/>
    <w:pPr>
      <w:ind w:firstLine="525"/>
      <w:spacing w:line="420" w:lineRule="exact"/>
    </w:pPr>
    <w:rPr>
      <w:rFonts w:ascii="宋体"/>
      <w:szCs w:val="20"/>
    </w:rPr>
  </w:style>
  <w:style w:type="paragraph" w:styleId="856">
    <w:name w:val="endnote text"/>
    <w:basedOn w:val="827"/>
    <w:link w:val="1027"/>
    <w:uiPriority w:val="99"/>
    <w:semiHidden/>
    <w:unhideWhenUsed/>
    <w:qFormat/>
    <w:pPr>
      <w:spacing w:after="0" w:line="240" w:lineRule="auto"/>
    </w:pPr>
    <w:rPr>
      <w:sz w:val="20"/>
    </w:rPr>
  </w:style>
  <w:style w:type="paragraph" w:styleId="857">
    <w:name w:val="Balloon Text"/>
    <w:basedOn w:val="827"/>
    <w:link w:val="1051"/>
    <w:uiPriority w:val="0"/>
    <w:qFormat/>
    <w:rPr>
      <w:sz w:val="18"/>
      <w:szCs w:val="18"/>
    </w:rPr>
  </w:style>
  <w:style w:type="paragraph" w:styleId="858">
    <w:name w:val="Footer"/>
    <w:basedOn w:val="827"/>
    <w:next w:val="827"/>
    <w:link w:val="1052"/>
    <w:uiPriority w:val="0"/>
    <w:qFormat/>
    <w:pPr>
      <w:jc w:val="left"/>
      <w:tabs>
        <w:tab w:val="center" w:pos="4153" w:leader="none"/>
        <w:tab w:val="right" w:pos="8306" w:leader="none"/>
      </w:tabs>
    </w:pPr>
    <w:rPr>
      <w:sz w:val="18"/>
      <w:szCs w:val="20"/>
    </w:rPr>
  </w:style>
  <w:style w:type="paragraph" w:styleId="859">
    <w:name w:val="Header"/>
    <w:basedOn w:val="827"/>
    <w:link w:val="105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szCs w:val="20"/>
    </w:rPr>
  </w:style>
  <w:style w:type="paragraph" w:styleId="860">
    <w:name w:val="toc 1"/>
    <w:basedOn w:val="827"/>
    <w:next w:val="827"/>
    <w:uiPriority w:val="0"/>
    <w:qFormat/>
    <w:pPr>
      <w:jc w:val="left"/>
    </w:pPr>
  </w:style>
  <w:style w:type="paragraph" w:styleId="861">
    <w:name w:val="toc 4"/>
    <w:basedOn w:val="827"/>
    <w:next w:val="827"/>
    <w:uiPriority w:val="0"/>
    <w:qFormat/>
    <w:pPr>
      <w:ind w:left="1260"/>
    </w:pPr>
  </w:style>
  <w:style w:type="paragraph" w:styleId="862">
    <w:name w:val="Subtitle"/>
    <w:basedOn w:val="827"/>
    <w:next w:val="827"/>
    <w:link w:val="1054"/>
    <w:uiPriority w:val="0"/>
    <w:qFormat/>
    <w:pPr>
      <w:jc w:val="center"/>
      <w:spacing w:line="312" w:lineRule="auto"/>
      <w:outlineLvl w:val="1"/>
    </w:pPr>
    <w:rPr>
      <w:rFonts w:ascii="Cambria" w:hAnsi="Cambria"/>
      <w:b/>
      <w:bCs/>
      <w:sz w:val="32"/>
      <w:szCs w:val="32"/>
    </w:rPr>
  </w:style>
  <w:style w:type="paragraph" w:styleId="863">
    <w:name w:val="footnote text"/>
    <w:basedOn w:val="827"/>
    <w:link w:val="1055"/>
    <w:uiPriority w:val="0"/>
    <w:qFormat/>
    <w:rPr>
      <w:sz w:val="20"/>
      <w:szCs w:val="20"/>
    </w:rPr>
  </w:style>
  <w:style w:type="paragraph" w:styleId="864">
    <w:name w:val="toc 6"/>
    <w:basedOn w:val="827"/>
    <w:next w:val="827"/>
    <w:uiPriority w:val="0"/>
    <w:qFormat/>
    <w:pPr>
      <w:ind w:left="2100"/>
    </w:pPr>
  </w:style>
  <w:style w:type="paragraph" w:styleId="865">
    <w:name w:val="Body Text Indent 3"/>
    <w:basedOn w:val="827"/>
    <w:link w:val="1056"/>
    <w:uiPriority w:val="0"/>
    <w:qFormat/>
    <w:pPr>
      <w:ind w:left="420"/>
    </w:pPr>
    <w:rPr>
      <w:sz w:val="16"/>
      <w:szCs w:val="16"/>
    </w:rPr>
  </w:style>
  <w:style w:type="paragraph" w:styleId="866">
    <w:name w:val="table of figures"/>
    <w:basedOn w:val="827"/>
    <w:next w:val="827"/>
    <w:uiPriority w:val="0"/>
    <w:qFormat/>
    <w:pPr>
      <w:ind w:left="200" w:hanging="200"/>
    </w:pPr>
  </w:style>
  <w:style w:type="paragraph" w:styleId="867">
    <w:name w:val="toc 2"/>
    <w:basedOn w:val="827"/>
    <w:next w:val="827"/>
    <w:uiPriority w:val="0"/>
    <w:qFormat/>
    <w:pPr>
      <w:ind w:left="420"/>
      <w:jc w:val="left"/>
    </w:pPr>
  </w:style>
  <w:style w:type="paragraph" w:styleId="868">
    <w:name w:val="toc 9"/>
    <w:basedOn w:val="827"/>
    <w:next w:val="827"/>
    <w:uiPriority w:val="0"/>
    <w:qFormat/>
    <w:pPr>
      <w:ind w:left="3360"/>
    </w:pPr>
  </w:style>
  <w:style w:type="paragraph" w:styleId="869">
    <w:name w:val="List Continue 2"/>
    <w:basedOn w:val="827"/>
    <w:uiPriority w:val="0"/>
    <w:qFormat/>
    <w:pPr>
      <w:ind w:left="840"/>
    </w:pPr>
  </w:style>
  <w:style w:type="paragraph" w:styleId="870">
    <w:name w:val="Normal (Web)"/>
    <w:basedOn w:val="827"/>
    <w:uiPriority w:val="0"/>
    <w:qFormat/>
    <w:pPr>
      <w:jc w:val="left"/>
      <w:spacing w:beforeAutospacing="1" w:afterAutospacing="1"/>
      <w:widowControl/>
    </w:pPr>
    <w:rPr>
      <w:rFonts w:ascii="宋体" w:hAnsi="宋体" w:cs="宋体"/>
      <w:sz w:val="24"/>
    </w:rPr>
  </w:style>
  <w:style w:type="paragraph" w:styleId="871">
    <w:name w:val="index 1"/>
    <w:basedOn w:val="827"/>
    <w:next w:val="827"/>
    <w:uiPriority w:val="0"/>
    <w:qFormat/>
    <w:pPr>
      <w:ind w:left="210" w:hanging="210"/>
      <w:jc w:val="left"/>
    </w:pPr>
    <w:rPr>
      <w:szCs w:val="21"/>
    </w:rPr>
  </w:style>
  <w:style w:type="paragraph" w:styleId="872">
    <w:name w:val="Title"/>
    <w:basedOn w:val="827"/>
    <w:link w:val="1057"/>
    <w:uiPriority w:val="0"/>
    <w:qFormat/>
    <w:pPr>
      <w:jc w:val="center"/>
      <w:spacing w:line="420" w:lineRule="atLeast"/>
      <w:outlineLvl w:val="0"/>
    </w:pPr>
    <w:rPr>
      <w:rFonts w:ascii="Arial" w:hAnsi="Arial"/>
      <w:b/>
      <w:sz w:val="32"/>
      <w:szCs w:val="20"/>
    </w:rPr>
  </w:style>
  <w:style w:type="paragraph" w:styleId="873">
    <w:name w:val="annotation subject"/>
    <w:basedOn w:val="843"/>
    <w:next w:val="843"/>
    <w:link w:val="1058"/>
    <w:uiPriority w:val="0"/>
    <w:qFormat/>
    <w:rPr>
      <w:b/>
      <w:bCs/>
      <w:szCs w:val="24"/>
    </w:rPr>
  </w:style>
  <w:style w:type="paragraph" w:styleId="874">
    <w:name w:val="Body Text First Indent"/>
    <w:basedOn w:val="845"/>
    <w:uiPriority w:val="99"/>
    <w:qFormat/>
    <w:pPr>
      <w:ind w:firstLine="420"/>
    </w:pPr>
    <w:rPr>
      <w:rFonts w:ascii="Calibri" w:hAnsi="Calibri"/>
      <w:szCs w:val="22"/>
    </w:rPr>
  </w:style>
  <w:style w:type="paragraph" w:styleId="875">
    <w:name w:val="Body Text First Indent 2"/>
    <w:basedOn w:val="846"/>
    <w:next w:val="840"/>
    <w:uiPriority w:val="0"/>
    <w:qFormat/>
    <w:pPr>
      <w:ind w:firstLine="200"/>
    </w:pPr>
    <w:rPr>
      <w:rFonts w:hAnsi="宋体"/>
    </w:rPr>
  </w:style>
  <w:style w:type="table" w:styleId="876">
    <w:name w:val="Table Grid"/>
    <w:basedOn w:val="83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7">
    <w:name w:val="Strong"/>
    <w:uiPriority w:val="0"/>
    <w:qFormat/>
    <w:rPr>
      <w:rFonts w:ascii="Times New Roman" w:hAnsi="Times New Roman" w:eastAsia="宋体" w:cs="Times New Roman"/>
      <w:b/>
      <w:bCs/>
    </w:rPr>
  </w:style>
  <w:style w:type="character" w:styleId="878">
    <w:name w:val="endnote reference"/>
    <w:basedOn w:val="837"/>
    <w:uiPriority w:val="99"/>
    <w:semiHidden/>
    <w:unhideWhenUsed/>
    <w:qFormat/>
    <w:rPr>
      <w:vertAlign w:val="superscript"/>
    </w:rPr>
  </w:style>
  <w:style w:type="character" w:styleId="879">
    <w:name w:val="page number"/>
    <w:uiPriority w:val="0"/>
    <w:qFormat/>
    <w:rPr>
      <w:rFonts w:ascii="Times New Roman" w:hAnsi="Times New Roman" w:eastAsia="宋体" w:cs="Times New Roman"/>
    </w:rPr>
  </w:style>
  <w:style w:type="character" w:styleId="880">
    <w:name w:val="FollowedHyperlink"/>
    <w:uiPriority w:val="0"/>
    <w:qFormat/>
    <w:rPr>
      <w:rFonts w:ascii="Times New Roman" w:hAnsi="Times New Roman" w:eastAsia="宋体" w:cs="Times New Roman"/>
      <w:color w:val="800080"/>
      <w:u w:val="none"/>
    </w:rPr>
  </w:style>
  <w:style w:type="character" w:styleId="881">
    <w:name w:val="Emphasis"/>
    <w:uiPriority w:val="0"/>
    <w:qFormat/>
    <w:rPr>
      <w:rFonts w:ascii="Times New Roman" w:hAnsi="Times New Roman" w:eastAsia="宋体" w:cs="Times New Roman"/>
      <w:i/>
      <w:iCs/>
    </w:rPr>
  </w:style>
  <w:style w:type="character" w:styleId="882">
    <w:name w:val="Hyperlink"/>
    <w:uiPriority w:val="0"/>
    <w:qFormat/>
    <w:rPr>
      <w:rFonts w:ascii="Times New Roman" w:hAnsi="Times New Roman" w:eastAsia="宋体" w:cs="Times New Roman"/>
      <w:color w:val="0000ff"/>
      <w:u w:val="none"/>
    </w:rPr>
  </w:style>
  <w:style w:type="character" w:styleId="883">
    <w:name w:val="annotation reference"/>
    <w:uiPriority w:val="0"/>
    <w:qFormat/>
    <w:rPr>
      <w:rFonts w:ascii="Times New Roman" w:hAnsi="Times New Roman" w:eastAsia="宋体" w:cs="Times New Roman"/>
      <w:sz w:val="21"/>
      <w:szCs w:val="21"/>
    </w:rPr>
  </w:style>
  <w:style w:type="character" w:styleId="884">
    <w:name w:val="footnote reference"/>
    <w:uiPriority w:val="0"/>
    <w:qFormat/>
    <w:rPr>
      <w:rFonts w:ascii="Times New Roman" w:hAnsi="Times New Roman" w:eastAsia="宋体" w:cs="Times New Roman"/>
      <w:vertAlign w:val="superscript"/>
    </w:rPr>
  </w:style>
  <w:style w:type="character" w:styleId="885" w:customStyle="1">
    <w:name w:val="Heading 1 Char"/>
    <w:basedOn w:val="837"/>
    <w:uiPriority w:val="9"/>
    <w:qFormat/>
    <w:rPr>
      <w:rFonts w:ascii="Arial" w:hAnsi="Arial" w:eastAsia="Arial" w:cs="Arial"/>
      <w:sz w:val="40"/>
      <w:szCs w:val="40"/>
    </w:rPr>
  </w:style>
  <w:style w:type="character" w:styleId="886" w:customStyle="1">
    <w:name w:val="Heading 2 Char"/>
    <w:basedOn w:val="837"/>
    <w:uiPriority w:val="9"/>
    <w:qFormat/>
    <w:rPr>
      <w:rFonts w:ascii="Arial" w:hAnsi="Arial" w:eastAsia="Arial" w:cs="Arial"/>
      <w:sz w:val="34"/>
    </w:rPr>
  </w:style>
  <w:style w:type="character" w:styleId="887" w:customStyle="1">
    <w:name w:val="Heading 3 Char"/>
    <w:basedOn w:val="837"/>
    <w:uiPriority w:val="9"/>
    <w:qFormat/>
    <w:rPr>
      <w:rFonts w:ascii="Arial" w:hAnsi="Arial" w:eastAsia="Arial" w:cs="Arial"/>
      <w:sz w:val="30"/>
      <w:szCs w:val="30"/>
    </w:rPr>
  </w:style>
  <w:style w:type="character" w:styleId="888" w:customStyle="1">
    <w:name w:val="Heading 4 Char"/>
    <w:basedOn w:val="837"/>
    <w:uiPriority w:val="9"/>
    <w:qFormat/>
    <w:rPr>
      <w:rFonts w:ascii="Arial" w:hAnsi="Arial" w:eastAsia="Arial" w:cs="Arial"/>
      <w:b/>
      <w:bCs/>
      <w:sz w:val="26"/>
      <w:szCs w:val="26"/>
    </w:rPr>
  </w:style>
  <w:style w:type="character" w:styleId="889" w:customStyle="1">
    <w:name w:val="Heading 5 Char"/>
    <w:basedOn w:val="837"/>
    <w:uiPriority w:val="9"/>
    <w:qFormat/>
    <w:rPr>
      <w:rFonts w:ascii="Arial" w:hAnsi="Arial" w:eastAsia="Arial" w:cs="Arial"/>
      <w:b/>
      <w:bCs/>
      <w:sz w:val="24"/>
      <w:szCs w:val="24"/>
    </w:rPr>
  </w:style>
  <w:style w:type="character" w:styleId="890" w:customStyle="1">
    <w:name w:val="Heading 6 Char"/>
    <w:basedOn w:val="837"/>
    <w:uiPriority w:val="9"/>
    <w:qFormat/>
    <w:rPr>
      <w:rFonts w:ascii="Arial" w:hAnsi="Arial" w:eastAsia="Arial" w:cs="Arial"/>
      <w:b/>
      <w:bCs/>
      <w:sz w:val="22"/>
      <w:szCs w:val="22"/>
    </w:rPr>
  </w:style>
  <w:style w:type="character" w:styleId="891" w:customStyle="1">
    <w:name w:val="Heading 7 Char"/>
    <w:basedOn w:val="837"/>
    <w:uiPriority w:val="9"/>
    <w:qFormat/>
    <w:rPr>
      <w:rFonts w:ascii="Arial" w:hAnsi="Arial" w:eastAsia="Arial" w:cs="Arial"/>
      <w:b/>
      <w:bCs/>
      <w:i/>
      <w:iCs/>
      <w:sz w:val="22"/>
      <w:szCs w:val="22"/>
    </w:rPr>
  </w:style>
  <w:style w:type="character" w:styleId="892" w:customStyle="1">
    <w:name w:val="Heading 8 Char"/>
    <w:basedOn w:val="837"/>
    <w:uiPriority w:val="9"/>
    <w:qFormat/>
    <w:rPr>
      <w:rFonts w:ascii="Arial" w:hAnsi="Arial" w:eastAsia="Arial" w:cs="Arial"/>
      <w:i/>
      <w:iCs/>
      <w:sz w:val="22"/>
      <w:szCs w:val="22"/>
    </w:rPr>
  </w:style>
  <w:style w:type="character" w:styleId="893" w:customStyle="1">
    <w:name w:val="Heading 9 Char"/>
    <w:basedOn w:val="837"/>
    <w:uiPriority w:val="9"/>
    <w:qFormat/>
    <w:rPr>
      <w:rFonts w:ascii="Arial" w:hAnsi="Arial" w:eastAsia="Arial" w:cs="Arial"/>
      <w:i/>
      <w:iCs/>
      <w:sz w:val="21"/>
      <w:szCs w:val="21"/>
    </w:rPr>
  </w:style>
  <w:style w:type="character" w:styleId="894" w:customStyle="1">
    <w:name w:val="Title Char"/>
    <w:basedOn w:val="837"/>
    <w:uiPriority w:val="10"/>
    <w:qFormat/>
    <w:rPr>
      <w:sz w:val="48"/>
      <w:szCs w:val="48"/>
    </w:rPr>
  </w:style>
  <w:style w:type="character" w:styleId="895" w:customStyle="1">
    <w:name w:val="Subtitle Char"/>
    <w:basedOn w:val="837"/>
    <w:uiPriority w:val="11"/>
    <w:qFormat/>
    <w:rPr>
      <w:sz w:val="24"/>
      <w:szCs w:val="24"/>
    </w:rPr>
  </w:style>
  <w:style w:type="character" w:styleId="896" w:customStyle="1">
    <w:name w:val="Quote Char"/>
    <w:uiPriority w:val="29"/>
    <w:qFormat/>
    <w:rPr>
      <w:i/>
    </w:rPr>
  </w:style>
  <w:style w:type="character" w:styleId="897" w:customStyle="1">
    <w:name w:val="Intense Quote Char"/>
    <w:uiPriority w:val="30"/>
    <w:qFormat/>
    <w:rPr>
      <w:i/>
    </w:rPr>
  </w:style>
  <w:style w:type="character" w:styleId="898" w:customStyle="1">
    <w:name w:val="Header Char"/>
    <w:basedOn w:val="837"/>
    <w:uiPriority w:val="99"/>
    <w:qFormat/>
  </w:style>
  <w:style w:type="character" w:styleId="899" w:customStyle="1">
    <w:name w:val="Footer Char"/>
    <w:basedOn w:val="837"/>
    <w:uiPriority w:val="99"/>
    <w:qFormat/>
  </w:style>
  <w:style w:type="character" w:styleId="900" w:customStyle="1">
    <w:name w:val="Caption Char"/>
    <w:uiPriority w:val="99"/>
    <w:qFormat/>
  </w:style>
  <w:style w:type="table" w:styleId="901" w:customStyle="1">
    <w:name w:val="Table Grid Light"/>
    <w:basedOn w:val="8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2" w:customStyle="1">
    <w:name w:val="Plain Table 1"/>
    <w:basedOn w:val="8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2"/>
    <w:basedOn w:val="83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3"/>
    <w:basedOn w:val="8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customStyle="1">
    <w:name w:val="Plain Table 4"/>
    <w:basedOn w:val="8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customStyle="1">
    <w:name w:val="Plain Table 5"/>
    <w:basedOn w:val="8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customStyle="1">
    <w:name w:val="Grid Table 1 Light"/>
    <w:basedOn w:val="83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1"/>
    <w:basedOn w:val="83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2"/>
    <w:basedOn w:val="83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3"/>
    <w:basedOn w:val="83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4"/>
    <w:basedOn w:val="83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5"/>
    <w:basedOn w:val="83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6"/>
    <w:basedOn w:val="83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4" w:customStyle="1">
    <w:name w:val="Grid Table 2"/>
    <w:basedOn w:val="8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5" w:customStyle="1">
    <w:name w:val="Grid Table 2 - Accent 1"/>
    <w:basedOn w:val="83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6" w:customStyle="1">
    <w:name w:val="Grid Table 2 - Accent 2"/>
    <w:basedOn w:val="83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2 - Accent 3"/>
    <w:basedOn w:val="83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2 - Accent 4"/>
    <w:basedOn w:val="83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2 - Accent 5"/>
    <w:basedOn w:val="83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Grid Table 2 - Accent 6"/>
    <w:basedOn w:val="83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Grid Table 3"/>
    <w:basedOn w:val="8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1"/>
    <w:basedOn w:val="83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basedOn w:val="83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basedOn w:val="83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basedOn w:val="83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basedOn w:val="83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basedOn w:val="83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4"/>
    <w:basedOn w:val="83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4 - Accent 1"/>
    <w:basedOn w:val="83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0" w:customStyle="1">
    <w:name w:val="Grid Table 4 - Accent 2"/>
    <w:basedOn w:val="83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1" w:customStyle="1">
    <w:name w:val="Grid Table 4 - Accent 3"/>
    <w:basedOn w:val="83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2" w:customStyle="1">
    <w:name w:val="Grid Table 4 - Accent 4"/>
    <w:basedOn w:val="83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3" w:customStyle="1">
    <w:name w:val="Grid Table 4 - Accent 5"/>
    <w:basedOn w:val="83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4" w:customStyle="1">
    <w:name w:val="Grid Table 4 - Accent 6"/>
    <w:basedOn w:val="83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5" w:customStyle="1">
    <w:name w:val="Grid Table 5 Dark"/>
    <w:basedOn w:val="8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Grid Table 5 Dark- Accent 1"/>
    <w:basedOn w:val="8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7" w:customStyle="1">
    <w:name w:val="Grid Table 5 Dark - Accent 2"/>
    <w:basedOn w:val="8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8" w:customStyle="1">
    <w:name w:val="Grid Table 5 Dark - Accent 3"/>
    <w:basedOn w:val="8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9" w:customStyle="1">
    <w:name w:val="Grid Table 5 Dark- Accent 4"/>
    <w:basedOn w:val="8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0" w:customStyle="1">
    <w:name w:val="Grid Table 5 Dark - Accent 5"/>
    <w:basedOn w:val="8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1" w:customStyle="1">
    <w:name w:val="Grid Table 5 Dark - Accent 6"/>
    <w:basedOn w:val="8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2" w:customStyle="1">
    <w:name w:val="Grid Table 6 Colorful"/>
    <w:basedOn w:val="83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3" w:customStyle="1">
    <w:name w:val="Grid Table 6 Colorful - Accent 1"/>
    <w:basedOn w:val="83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4" w:customStyle="1">
    <w:name w:val="Grid Table 6 Colorful - Accent 2"/>
    <w:basedOn w:val="83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5" w:customStyle="1">
    <w:name w:val="Grid Table 6 Colorful - Accent 3"/>
    <w:basedOn w:val="83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6" w:customStyle="1">
    <w:name w:val="Grid Table 6 Colorful - Accent 4"/>
    <w:basedOn w:val="83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7" w:customStyle="1">
    <w:name w:val="Grid Table 6 Colorful - Accent 5"/>
    <w:basedOn w:val="83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8" w:customStyle="1">
    <w:name w:val="Grid Table 6 Colorful - Accent 6"/>
    <w:basedOn w:val="83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Grid Table 7 Colorful"/>
    <w:basedOn w:val="83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Grid Table 7 Colorful - Accent 1"/>
    <w:basedOn w:val="83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1" w:customStyle="1">
    <w:name w:val="Grid Table 7 Colorful - Accent 2"/>
    <w:basedOn w:val="83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7 Colorful - Accent 3"/>
    <w:basedOn w:val="83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7 Colorful - Accent 4"/>
    <w:basedOn w:val="83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7 Colorful - Accent 5"/>
    <w:basedOn w:val="83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5" w:customStyle="1">
    <w:name w:val="Grid Table 7 Colorful - Accent 6"/>
    <w:basedOn w:val="83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6" w:customStyle="1">
    <w:name w:val="List Table 1 Light"/>
    <w:basedOn w:val="83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List Table 1 Light - Accent 1"/>
    <w:basedOn w:val="83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1 Light - Accent 2"/>
    <w:basedOn w:val="83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9" w:customStyle="1">
    <w:name w:val="List Table 1 Light - Accent 3"/>
    <w:basedOn w:val="83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0" w:customStyle="1">
    <w:name w:val="List Table 1 Light - Accent 4"/>
    <w:basedOn w:val="83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1" w:customStyle="1">
    <w:name w:val="List Table 1 Light - Accent 5"/>
    <w:basedOn w:val="83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List Table 1 Light - Accent 6"/>
    <w:basedOn w:val="83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List Table 2"/>
    <w:basedOn w:val="83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4" w:customStyle="1">
    <w:name w:val="List Table 2 - Accent 1"/>
    <w:basedOn w:val="83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5" w:customStyle="1">
    <w:name w:val="List Table 2 - Accent 2"/>
    <w:basedOn w:val="83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6" w:customStyle="1">
    <w:name w:val="List Table 2 - Accent 3"/>
    <w:basedOn w:val="83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7" w:customStyle="1">
    <w:name w:val="List Table 2 - Accent 4"/>
    <w:basedOn w:val="83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8" w:customStyle="1">
    <w:name w:val="List Table 2 - Accent 5"/>
    <w:basedOn w:val="83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9" w:customStyle="1">
    <w:name w:val="List Table 2 - Accent 6"/>
    <w:basedOn w:val="83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0" w:customStyle="1">
    <w:name w:val="List Table 3"/>
    <w:basedOn w:val="8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3 - Accent 1"/>
    <w:basedOn w:val="83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3 - Accent 2"/>
    <w:basedOn w:val="83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3" w:customStyle="1">
    <w:name w:val="List Table 3 - Accent 3"/>
    <w:basedOn w:val="83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4" w:customStyle="1">
    <w:name w:val="List Table 3 - Accent 4"/>
    <w:basedOn w:val="83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5" w:customStyle="1">
    <w:name w:val="List Table 3 - Accent 5"/>
    <w:basedOn w:val="83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6" w:customStyle="1">
    <w:name w:val="List Table 3 - Accent 6"/>
    <w:basedOn w:val="83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7" w:customStyle="1">
    <w:name w:val="List Table 4"/>
    <w:basedOn w:val="8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4 - Accent 1"/>
    <w:basedOn w:val="83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4 - Accent 2"/>
    <w:basedOn w:val="83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0" w:customStyle="1">
    <w:name w:val="List Table 4 - Accent 3"/>
    <w:basedOn w:val="83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1" w:customStyle="1">
    <w:name w:val="List Table 4 - Accent 4"/>
    <w:basedOn w:val="83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2" w:customStyle="1">
    <w:name w:val="List Table 4 - Accent 5"/>
    <w:basedOn w:val="83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3" w:customStyle="1">
    <w:name w:val="List Table 4 - Accent 6"/>
    <w:basedOn w:val="83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4" w:customStyle="1">
    <w:name w:val="List Table 5 Dark"/>
    <w:basedOn w:val="83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1"/>
    <w:basedOn w:val="83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2"/>
    <w:basedOn w:val="83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3"/>
    <w:basedOn w:val="83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4"/>
    <w:basedOn w:val="83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5"/>
    <w:basedOn w:val="83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6"/>
    <w:basedOn w:val="83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6 Colorful"/>
    <w:basedOn w:val="83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2" w:customStyle="1">
    <w:name w:val="List Table 6 Colorful - Accent 1"/>
    <w:basedOn w:val="83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3" w:customStyle="1">
    <w:name w:val="List Table 6 Colorful - Accent 2"/>
    <w:basedOn w:val="83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4" w:customStyle="1">
    <w:name w:val="List Table 6 Colorful - Accent 3"/>
    <w:basedOn w:val="83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5" w:customStyle="1">
    <w:name w:val="List Table 6 Colorful - Accent 4"/>
    <w:basedOn w:val="83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6" w:customStyle="1">
    <w:name w:val="List Table 6 Colorful - Accent 5"/>
    <w:basedOn w:val="83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7" w:customStyle="1">
    <w:name w:val="List Table 6 Colorful - Accent 6"/>
    <w:basedOn w:val="83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8" w:customStyle="1">
    <w:name w:val="List Table 7 Colorful"/>
    <w:basedOn w:val="83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7 Colorful - Accent 1"/>
    <w:basedOn w:val="83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7 Colorful - Accent 2"/>
    <w:basedOn w:val="83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List Table 7 Colorful - Accent 3"/>
    <w:basedOn w:val="83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2" w:customStyle="1">
    <w:name w:val="List Table 7 Colorful - Accent 4"/>
    <w:basedOn w:val="83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List Table 7 Colorful - Accent 5"/>
    <w:basedOn w:val="83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4" w:customStyle="1">
    <w:name w:val="List Table 7 Colorful - Accent 6"/>
    <w:basedOn w:val="83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5" w:customStyle="1">
    <w:name w:val="Lined - Accent"/>
    <w:basedOn w:val="8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Lined - Accent 1"/>
    <w:basedOn w:val="8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Lined - Accent 2"/>
    <w:basedOn w:val="8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Lined - Accent 3"/>
    <w:basedOn w:val="8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Lined - Accent 4"/>
    <w:basedOn w:val="8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Lined - Accent 5"/>
    <w:basedOn w:val="8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Lined - Accent 6"/>
    <w:basedOn w:val="8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amp; Lined - Accent"/>
    <w:basedOn w:val="83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Bordered &amp; Lined - Accent 1"/>
    <w:basedOn w:val="83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Bordered &amp; Lined - Accent 2"/>
    <w:basedOn w:val="83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Bordered &amp; Lined - Accent 3"/>
    <w:basedOn w:val="83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Bordered &amp; Lined - Accent 4"/>
    <w:basedOn w:val="83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Bordered &amp; Lined - Accent 5"/>
    <w:basedOn w:val="83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Bordered &amp; Lined - Accent 6"/>
    <w:basedOn w:val="83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w:basedOn w:val="83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0" w:customStyle="1">
    <w:name w:val="Bordered - Accent 1"/>
    <w:basedOn w:val="83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1" w:customStyle="1">
    <w:name w:val="Bordered - Accent 2"/>
    <w:basedOn w:val="83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2" w:customStyle="1">
    <w:name w:val="Bordered - Accent 3"/>
    <w:basedOn w:val="83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3" w:customStyle="1">
    <w:name w:val="Bordered - Accent 4"/>
    <w:basedOn w:val="83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4" w:customStyle="1">
    <w:name w:val="Bordered - Accent 5"/>
    <w:basedOn w:val="83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5" w:customStyle="1">
    <w:name w:val="Bordered - Accent 6"/>
    <w:basedOn w:val="83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6" w:customStyle="1">
    <w:name w:val="Footnote Text Char"/>
    <w:uiPriority w:val="99"/>
    <w:qFormat/>
    <w:rPr>
      <w:sz w:val="18"/>
    </w:rPr>
  </w:style>
  <w:style w:type="character" w:styleId="1027" w:customStyle="1">
    <w:name w:val="Endnote Text Char"/>
    <w:link w:val="856"/>
    <w:uiPriority w:val="99"/>
    <w:qFormat/>
    <w:rPr>
      <w:sz w:val="20"/>
    </w:rPr>
  </w:style>
  <w:style w:type="paragraph" w:styleId="1028" w:customStyle="1">
    <w:name w:val="TOC Heading"/>
    <w:uiPriority w:val="39"/>
    <w:unhideWhenUsed/>
    <w:qFormat/>
    <w:rPr>
      <w:rFonts w:hint="default" w:ascii="Times New Roman" w:hAnsi="Times New Roman" w:eastAsia="宋体" w:cs="Times New Roman"/>
    </w:rPr>
  </w:style>
  <w:style w:type="paragraph" w:styleId="1029" w:customStyle="1">
    <w:name w:val="首行缩进"/>
    <w:basedOn w:val="827"/>
    <w:uiPriority w:val="0"/>
    <w:qFormat/>
    <w:pPr>
      <w:ind w:firstLine="480"/>
    </w:pPr>
    <w:rPr>
      <w:szCs w:val="20"/>
      <w:lang w:val="zh-CN"/>
    </w:rPr>
  </w:style>
  <w:style w:type="paragraph" w:styleId="1030" w:customStyle="1">
    <w:name w:val="Default"/>
    <w:next w:val="1031"/>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1031" w:customStyle="1">
    <w:name w:val="TOC 71"/>
    <w:next w:val="827"/>
    <w:uiPriority w:val="0"/>
    <w:qFormat/>
    <w:pPr>
      <w:ind w:left="2550"/>
      <w:jc w:val="both"/>
    </w:pPr>
    <w:rPr>
      <w:rFonts w:ascii="Times New Roman" w:hAnsi="Times New Roman" w:eastAsia="宋体" w:cs="Times New Roman"/>
      <w:sz w:val="21"/>
      <w:szCs w:val="22"/>
      <w:lang w:val="en-US" w:eastAsia="zh-CN" w:bidi="ar-SA"/>
    </w:rPr>
  </w:style>
  <w:style w:type="paragraph" w:styleId="1032" w:customStyle="1">
    <w:name w:val="段"/>
    <w:next w:val="827"/>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033" w:customStyle="1">
    <w:name w:val="Fließtext"/>
    <w:basedOn w:val="827"/>
    <w:uiPriority w:val="0"/>
    <w:qFormat/>
    <w:rPr>
      <w:szCs w:val="20"/>
    </w:rPr>
  </w:style>
  <w:style w:type="character" w:styleId="1034" w:customStyle="1">
    <w:name w:val="标题 2 Char"/>
    <w:link w:val="829"/>
    <w:uiPriority w:val="0"/>
    <w:qFormat/>
    <w:rPr>
      <w:rFonts w:ascii="Arial" w:hAnsi="Arial" w:eastAsia="黑体" w:cs="Times New Roman"/>
      <w:b/>
      <w:bCs/>
      <w:sz w:val="32"/>
      <w:szCs w:val="32"/>
    </w:rPr>
  </w:style>
  <w:style w:type="character" w:styleId="1035" w:customStyle="1">
    <w:name w:val="标题 1 Char"/>
    <w:link w:val="828"/>
    <w:uiPriority w:val="0"/>
    <w:qFormat/>
    <w:rPr>
      <w:rFonts w:ascii="Times New Roman" w:hAnsi="Times New Roman" w:eastAsia="宋体" w:cs="Times New Roman"/>
      <w:b/>
      <w:bCs/>
      <w:sz w:val="44"/>
      <w:szCs w:val="44"/>
    </w:rPr>
  </w:style>
  <w:style w:type="character" w:styleId="1036" w:customStyle="1">
    <w:name w:val="正文文本缩进 2 Char"/>
    <w:link w:val="855"/>
    <w:uiPriority w:val="0"/>
    <w:qFormat/>
    <w:rPr>
      <w:rFonts w:ascii="宋体" w:hAnsi="Times New Roman" w:eastAsia="宋体" w:cs="Times New Roman"/>
      <w:sz w:val="21"/>
    </w:rPr>
  </w:style>
  <w:style w:type="character" w:styleId="1037" w:customStyle="1">
    <w:name w:val="标题 3 Char1"/>
    <w:link w:val="830"/>
    <w:uiPriority w:val="0"/>
    <w:qFormat/>
    <w:rPr>
      <w:rFonts w:hint="default" w:ascii="Times New Roman" w:hAnsi="黑体" w:eastAsia="黑体" w:cs="Times New Roman"/>
      <w:sz w:val="24"/>
    </w:rPr>
  </w:style>
  <w:style w:type="character" w:styleId="1038" w:customStyle="1">
    <w:name w:val="标题 4 Char1"/>
    <w:link w:val="831"/>
    <w:uiPriority w:val="0"/>
    <w:qFormat/>
    <w:rPr>
      <w:rFonts w:hint="eastAsia" w:ascii="Cambria" w:hAnsi="Cambria" w:eastAsia="宋体" w:cs="Times New Roman"/>
      <w:b/>
      <w:sz w:val="28"/>
    </w:rPr>
  </w:style>
  <w:style w:type="character" w:styleId="1039" w:customStyle="1">
    <w:name w:val="标题 5 Char"/>
    <w:link w:val="832"/>
    <w:uiPriority w:val="0"/>
    <w:qFormat/>
    <w:rPr>
      <w:rFonts w:ascii="Times New Roman" w:hAnsi="Times New Roman" w:eastAsia="宋体" w:cs="Times New Roman"/>
      <w:b/>
      <w:bCs/>
      <w:sz w:val="28"/>
      <w:szCs w:val="28"/>
    </w:rPr>
  </w:style>
  <w:style w:type="character" w:styleId="1040" w:customStyle="1">
    <w:name w:val="标题 6 Char"/>
    <w:link w:val="833"/>
    <w:uiPriority w:val="0"/>
    <w:qFormat/>
    <w:rPr>
      <w:rFonts w:ascii="Arial" w:hAnsi="Arial" w:eastAsia="黑体" w:cs="Times New Roman"/>
      <w:b/>
      <w:bCs/>
      <w:sz w:val="24"/>
      <w:szCs w:val="24"/>
    </w:rPr>
  </w:style>
  <w:style w:type="character" w:styleId="1041" w:customStyle="1">
    <w:name w:val="标题 7 Char"/>
    <w:link w:val="834"/>
    <w:uiPriority w:val="0"/>
    <w:qFormat/>
    <w:rPr>
      <w:rFonts w:ascii="Times New Roman" w:hAnsi="Times New Roman" w:eastAsia="宋体" w:cs="Times New Roman"/>
      <w:b/>
      <w:bCs/>
      <w:sz w:val="24"/>
      <w:szCs w:val="24"/>
    </w:rPr>
  </w:style>
  <w:style w:type="character" w:styleId="1042" w:customStyle="1">
    <w:name w:val="标题 8 Char"/>
    <w:link w:val="835"/>
    <w:uiPriority w:val="0"/>
    <w:qFormat/>
    <w:rPr>
      <w:rFonts w:ascii="Arial" w:hAnsi="Arial" w:eastAsia="黑体" w:cs="Times New Roman"/>
      <w:sz w:val="24"/>
      <w:szCs w:val="24"/>
    </w:rPr>
  </w:style>
  <w:style w:type="character" w:styleId="1043" w:customStyle="1">
    <w:name w:val="标题 9 Char"/>
    <w:link w:val="836"/>
    <w:uiPriority w:val="0"/>
    <w:qFormat/>
    <w:rPr>
      <w:rFonts w:ascii="Arial" w:hAnsi="Arial" w:eastAsia="黑体" w:cs="Times New Roman"/>
      <w:sz w:val="21"/>
      <w:szCs w:val="21"/>
    </w:rPr>
  </w:style>
  <w:style w:type="character" w:styleId="1044" w:customStyle="1">
    <w:name w:val="正文缩进 Char"/>
    <w:link w:val="840"/>
    <w:uiPriority w:val="0"/>
    <w:qFormat/>
    <w:rPr>
      <w:rFonts w:ascii="Times New Roman" w:hAnsi="Times New Roman" w:eastAsia="宋体" w:cs="Times New Roman"/>
      <w:b/>
      <w:sz w:val="24"/>
    </w:rPr>
  </w:style>
  <w:style w:type="character" w:styleId="1045" w:customStyle="1">
    <w:name w:val="文档结构图 Char"/>
    <w:link w:val="842"/>
    <w:uiPriority w:val="0"/>
    <w:qFormat/>
    <w:rPr>
      <w:rFonts w:ascii="Times New Roman" w:hAnsi="Times New Roman" w:eastAsia="宋体" w:cs="Times New Roman"/>
      <w:sz w:val="21"/>
      <w:szCs w:val="24"/>
      <w:shd w:val="clear" w:color="auto" w:fill="000080"/>
    </w:rPr>
  </w:style>
  <w:style w:type="character" w:styleId="1046" w:customStyle="1">
    <w:name w:val="批注文字 Char1"/>
    <w:link w:val="843"/>
    <w:uiPriority w:val="0"/>
    <w:qFormat/>
    <w:rPr>
      <w:rFonts w:ascii="Times New Roman" w:hAnsi="Times New Roman" w:eastAsia="宋体" w:cs="Times New Roman"/>
      <w:sz w:val="21"/>
    </w:rPr>
  </w:style>
  <w:style w:type="character" w:styleId="1047" w:customStyle="1">
    <w:name w:val="正文文本 3 Char"/>
    <w:link w:val="844"/>
    <w:uiPriority w:val="0"/>
    <w:qFormat/>
    <w:rPr>
      <w:rFonts w:ascii="宋体" w:hAnsi="Times New Roman" w:eastAsia="宋体" w:cs="Times New Roman"/>
      <w:sz w:val="24"/>
    </w:rPr>
  </w:style>
  <w:style w:type="character" w:styleId="1048" w:customStyle="1">
    <w:name w:val="正文文本 Char"/>
    <w:link w:val="845"/>
    <w:uiPriority w:val="0"/>
    <w:qFormat/>
    <w:rPr>
      <w:rFonts w:ascii="Times New Roman" w:hAnsi="Times New Roman" w:eastAsia="宋体" w:cs="Times New Roman"/>
      <w:sz w:val="21"/>
      <w:szCs w:val="24"/>
    </w:rPr>
  </w:style>
  <w:style w:type="character" w:styleId="1049" w:customStyle="1">
    <w:name w:val="正文文本缩进 Char"/>
    <w:link w:val="846"/>
    <w:uiPriority w:val="0"/>
    <w:qFormat/>
    <w:rPr>
      <w:rFonts w:ascii="宋体" w:hAnsi="Times New Roman" w:eastAsia="宋体" w:cs="Times New Roman"/>
      <w:sz w:val="24"/>
    </w:rPr>
  </w:style>
  <w:style w:type="character" w:styleId="1050" w:customStyle="1">
    <w:name w:val="纯文本 Char"/>
    <w:link w:val="852"/>
    <w:uiPriority w:val="0"/>
    <w:qFormat/>
    <w:rPr>
      <w:rFonts w:ascii="宋体" w:hAnsi="Courier New" w:eastAsia="宋体" w:cs="Times New Roman"/>
      <w:sz w:val="28"/>
    </w:rPr>
  </w:style>
  <w:style w:type="character" w:styleId="1051" w:customStyle="1">
    <w:name w:val="批注框文本 Char"/>
    <w:link w:val="857"/>
    <w:uiPriority w:val="0"/>
    <w:qFormat/>
    <w:rPr>
      <w:rFonts w:ascii="Times New Roman" w:hAnsi="Times New Roman" w:eastAsia="宋体" w:cs="Times New Roman"/>
      <w:sz w:val="18"/>
      <w:szCs w:val="18"/>
    </w:rPr>
  </w:style>
  <w:style w:type="character" w:styleId="1052" w:customStyle="1">
    <w:name w:val="页脚 Char1"/>
    <w:link w:val="858"/>
    <w:uiPriority w:val="0"/>
    <w:qFormat/>
    <w:rPr>
      <w:rFonts w:hint="default" w:ascii="Times New Roman" w:hAnsi="Times New Roman" w:eastAsia="宋体" w:cs="Times New Roman"/>
      <w:sz w:val="18"/>
    </w:rPr>
  </w:style>
  <w:style w:type="character" w:styleId="1053" w:customStyle="1">
    <w:name w:val="页眉 Char1"/>
    <w:link w:val="859"/>
    <w:uiPriority w:val="0"/>
    <w:qFormat/>
    <w:rPr>
      <w:rFonts w:hint="default" w:ascii="Times New Roman" w:hAnsi="Times New Roman" w:eastAsia="宋体" w:cs="Times New Roman"/>
      <w:sz w:val="18"/>
      <w:lang w:val="en-US" w:eastAsia="zh-CN"/>
    </w:rPr>
  </w:style>
  <w:style w:type="character" w:styleId="1054" w:customStyle="1">
    <w:name w:val="副标题 Char"/>
    <w:link w:val="862"/>
    <w:uiPriority w:val="0"/>
    <w:qFormat/>
    <w:rPr>
      <w:rFonts w:ascii="Cambria" w:hAnsi="Cambria" w:eastAsia="宋体" w:cs="Times New Roman"/>
      <w:b/>
      <w:bCs/>
      <w:sz w:val="32"/>
      <w:szCs w:val="32"/>
    </w:rPr>
  </w:style>
  <w:style w:type="character" w:styleId="1055" w:customStyle="1">
    <w:name w:val="脚注文本 Char"/>
    <w:link w:val="863"/>
    <w:uiPriority w:val="0"/>
    <w:qFormat/>
    <w:rPr>
      <w:rFonts w:ascii="Times New Roman" w:hAnsi="Times New Roman" w:eastAsia="宋体" w:cs="Times New Roman"/>
    </w:rPr>
  </w:style>
  <w:style w:type="character" w:styleId="1056" w:customStyle="1">
    <w:name w:val="正文文本缩进 3 Char"/>
    <w:link w:val="865"/>
    <w:uiPriority w:val="0"/>
    <w:qFormat/>
    <w:rPr>
      <w:rFonts w:ascii="Times New Roman" w:hAnsi="Times New Roman" w:eastAsia="宋体" w:cs="Times New Roman"/>
      <w:sz w:val="16"/>
      <w:szCs w:val="16"/>
    </w:rPr>
  </w:style>
  <w:style w:type="character" w:styleId="1057" w:customStyle="1">
    <w:name w:val="标题 Char"/>
    <w:link w:val="872"/>
    <w:uiPriority w:val="0"/>
    <w:qFormat/>
    <w:rPr>
      <w:rFonts w:ascii="Arial" w:hAnsi="Arial" w:eastAsia="宋体" w:cs="Times New Roman"/>
      <w:b/>
      <w:sz w:val="32"/>
    </w:rPr>
  </w:style>
  <w:style w:type="character" w:styleId="1058" w:customStyle="1">
    <w:name w:val="批注主题 Char"/>
    <w:link w:val="873"/>
    <w:uiPriority w:val="0"/>
    <w:qFormat/>
    <w:rPr>
      <w:rFonts w:ascii="Times New Roman" w:hAnsi="Times New Roman" w:eastAsia="宋体" w:cs="Times New Roman"/>
      <w:b/>
      <w:bCs/>
      <w:sz w:val="21"/>
      <w:szCs w:val="24"/>
    </w:rPr>
  </w:style>
  <w:style w:type="character" w:styleId="1059" w:customStyle="1">
    <w:name w:val="样式 Char"/>
    <w:link w:val="1060"/>
    <w:uiPriority w:val="0"/>
    <w:qFormat/>
    <w:rPr>
      <w:rFonts w:ascii="宋体" w:hAnsi="宋体" w:cs="宋体"/>
      <w:sz w:val="24"/>
      <w:szCs w:val="24"/>
      <w:lang w:val="en-US" w:eastAsia="zh-CN" w:bidi="ar-SA"/>
    </w:rPr>
  </w:style>
  <w:style w:type="paragraph" w:styleId="1060" w:customStyle="1">
    <w:name w:val="样式"/>
    <w:link w:val="1059"/>
    <w:uiPriority w:val="0"/>
    <w:qFormat/>
    <w:pPr>
      <w:widowControl w:val="off"/>
    </w:pPr>
    <w:rPr>
      <w:rFonts w:hint="default" w:ascii="宋体" w:hAnsi="宋体" w:eastAsia="宋体" w:cs="宋体"/>
      <w:sz w:val="24"/>
      <w:szCs w:val="24"/>
      <w:lang w:val="en-US" w:eastAsia="zh-CN" w:bidi="ar-SA"/>
    </w:rPr>
  </w:style>
  <w:style w:type="character" w:styleId="1061" w:customStyle="1">
    <w:name w:val="_Style 78"/>
    <w:uiPriority w:val="0"/>
    <w:qFormat/>
    <w:rPr>
      <w:rFonts w:ascii="Times New Roman" w:hAnsi="Times New Roman" w:eastAsia="宋体" w:cs="Times New Roman"/>
      <w:b/>
      <w:bCs/>
      <w:smallCaps/>
      <w:color w:val="c0504d"/>
      <w:spacing w:val="5"/>
      <w:u w:val="single"/>
    </w:rPr>
  </w:style>
  <w:style w:type="character" w:styleId="1062" w:customStyle="1">
    <w:name w:val="_Style 79"/>
    <w:uiPriority w:val="0"/>
    <w:qFormat/>
    <w:rPr>
      <w:rFonts w:ascii="Times New Roman" w:hAnsi="Times New Roman" w:eastAsia="宋体" w:cs="Times New Roman"/>
      <w:smallCaps/>
      <w:color w:val="c0504d"/>
      <w:u w:val="single"/>
    </w:rPr>
  </w:style>
  <w:style w:type="character" w:styleId="1063" w:customStyle="1">
    <w:name w:val="页眉 Char"/>
    <w:uiPriority w:val="0"/>
    <w:qFormat/>
    <w:rPr>
      <w:rFonts w:ascii="Times New Roman" w:hAnsi="Times New Roman" w:eastAsia="宋体" w:cs="Times New Roman"/>
      <w:sz w:val="18"/>
    </w:rPr>
  </w:style>
  <w:style w:type="character" w:styleId="1064" w:customStyle="1">
    <w:name w:val="font41"/>
    <w:uiPriority w:val="0"/>
    <w:qFormat/>
    <w:rPr>
      <w:rFonts w:hint="eastAsia" w:ascii="宋体" w:hAnsi="宋体" w:eastAsia="宋体" w:cs="宋体"/>
      <w:color w:val="000000"/>
      <w:sz w:val="22"/>
      <w:szCs w:val="22"/>
      <w:u w:val="none"/>
    </w:rPr>
  </w:style>
  <w:style w:type="character" w:styleId="1065" w:customStyle="1">
    <w:name w:val="font21"/>
    <w:uiPriority w:val="0"/>
    <w:qFormat/>
    <w:rPr>
      <w:rFonts w:hint="default" w:ascii="Times New Roman" w:hAnsi="Times New Roman" w:eastAsia="宋体" w:cs="Times New Roman"/>
      <w:color w:val="000000"/>
      <w:sz w:val="22"/>
      <w:szCs w:val="22"/>
      <w:u w:val="none"/>
    </w:rPr>
  </w:style>
  <w:style w:type="character" w:styleId="1066" w:customStyle="1">
    <w:name w:val="标题 3 Char"/>
    <w:uiPriority w:val="0"/>
    <w:qFormat/>
    <w:rPr>
      <w:rFonts w:ascii="黑体" w:hAnsi="宋体" w:eastAsia="黑体" w:cs="Times New Roman"/>
      <w:bCs/>
      <w:sz w:val="28"/>
      <w:szCs w:val="28"/>
    </w:rPr>
  </w:style>
  <w:style w:type="character" w:styleId="1067" w:customStyle="1">
    <w:name w:val="明显引用 Char"/>
    <w:link w:val="1068"/>
    <w:uiPriority w:val="0"/>
    <w:qFormat/>
    <w:rPr>
      <w:rFonts w:ascii="Times New Roman" w:hAnsi="Times New Roman" w:eastAsia="宋体" w:cs="Times New Roman"/>
      <w:b/>
      <w:bCs/>
      <w:i/>
      <w:iCs/>
      <w:color w:val="4f81bd"/>
      <w:sz w:val="21"/>
      <w:szCs w:val="24"/>
    </w:rPr>
  </w:style>
  <w:style w:type="paragraph" w:styleId="1068">
    <w:name w:val="Intense Quote"/>
    <w:basedOn w:val="827"/>
    <w:next w:val="827"/>
    <w:link w:val="1067"/>
    <w:uiPriority w:val="0"/>
    <w:qFormat/>
    <w:pPr>
      <w:ind w:left="936" w:right="936"/>
      <w:pBdr>
        <w:bottom w:val="single" w:color="4F81BD" w:sz="4" w:space="4"/>
      </w:pBdr>
    </w:pPr>
    <w:rPr>
      <w:b/>
      <w:bCs/>
      <w:i/>
      <w:iCs/>
      <w:color w:val="4f81bd"/>
    </w:rPr>
  </w:style>
  <w:style w:type="character" w:styleId="1069" w:customStyle="1">
    <w:name w:val="_Style 86"/>
    <w:uiPriority w:val="0"/>
    <w:qFormat/>
    <w:rPr>
      <w:rFonts w:ascii="Times New Roman" w:hAnsi="Times New Roman" w:eastAsia="宋体" w:cs="Times New Roman"/>
      <w:i/>
      <w:iCs/>
      <w:color w:val="808080"/>
    </w:rPr>
  </w:style>
  <w:style w:type="character" w:styleId="1070" w:customStyle="1">
    <w:name w:val="_Style 87"/>
    <w:uiPriority w:val="0"/>
    <w:qFormat/>
    <w:rPr>
      <w:rFonts w:ascii="Times New Roman" w:hAnsi="Times New Roman" w:eastAsia="宋体" w:cs="Times New Roman"/>
      <w:b/>
      <w:bCs/>
      <w:smallCaps/>
      <w:spacing w:val="5"/>
    </w:rPr>
  </w:style>
  <w:style w:type="character" w:styleId="1071" w:customStyle="1">
    <w:name w:val="页脚 Char"/>
    <w:uiPriority w:val="0"/>
    <w:qFormat/>
    <w:rPr>
      <w:rFonts w:ascii="Times New Roman" w:hAnsi="Times New Roman" w:eastAsia="宋体" w:cs="Times New Roman"/>
      <w:sz w:val="18"/>
    </w:rPr>
  </w:style>
  <w:style w:type="character" w:styleId="1072" w:customStyle="1">
    <w:name w:val="标题 4 Char"/>
    <w:uiPriority w:val="0"/>
    <w:qFormat/>
    <w:rPr>
      <w:rFonts w:ascii="Arial" w:hAnsi="Arial" w:eastAsia="黑体" w:cs="Times New Roman"/>
      <w:b/>
      <w:bCs/>
      <w:sz w:val="28"/>
      <w:szCs w:val="28"/>
    </w:rPr>
  </w:style>
  <w:style w:type="character" w:styleId="1073" w:customStyle="1">
    <w:name w:val="Char Char"/>
    <w:uiPriority w:val="0"/>
    <w:qFormat/>
    <w:rPr>
      <w:rFonts w:ascii="Arial" w:hAnsi="Arial" w:eastAsia="黑体" w:cs="Times New Roman"/>
      <w:b/>
      <w:bCs/>
      <w:sz w:val="32"/>
      <w:szCs w:val="32"/>
      <w:lang w:val="en-US" w:eastAsia="zh-CN" w:bidi="ar-SA"/>
    </w:rPr>
  </w:style>
  <w:style w:type="character" w:styleId="1074" w:customStyle="1">
    <w:name w:val="批注文字 Char"/>
    <w:uiPriority w:val="0"/>
    <w:qFormat/>
    <w:rPr>
      <w:rFonts w:ascii="Times New Roman" w:hAnsi="Times New Roman" w:eastAsia="宋体" w:cs="Times New Roman"/>
      <w:sz w:val="21"/>
      <w:szCs w:val="24"/>
      <w:lang w:val="en-US" w:eastAsia="zh-CN" w:bidi="ar-SA"/>
    </w:rPr>
  </w:style>
  <w:style w:type="character" w:styleId="1075" w:customStyle="1">
    <w:name w:val="_Style 92"/>
    <w:uiPriority w:val="0"/>
    <w:qFormat/>
    <w:rPr>
      <w:rFonts w:ascii="Times New Roman" w:hAnsi="Times New Roman" w:eastAsia="宋体" w:cs="Times New Roman"/>
      <w:b/>
      <w:bCs/>
      <w:i/>
      <w:iCs/>
      <w:color w:val="4f81bd"/>
    </w:rPr>
  </w:style>
  <w:style w:type="character" w:styleId="1076" w:customStyle="1">
    <w:name w:val="Char Char8"/>
    <w:uiPriority w:val="0"/>
    <w:qFormat/>
    <w:rPr>
      <w:rFonts w:ascii="Arial" w:hAnsi="Arial" w:eastAsia="黑体" w:cs="Times New Roman"/>
      <w:b/>
      <w:bCs/>
      <w:sz w:val="32"/>
      <w:szCs w:val="32"/>
      <w:lang w:val="en-US" w:eastAsia="zh-CN" w:bidi="ar-SA"/>
    </w:rPr>
  </w:style>
  <w:style w:type="character" w:styleId="1077" w:customStyle="1">
    <w:name w:val="Char Char2"/>
    <w:uiPriority w:val="0"/>
    <w:qFormat/>
    <w:rPr>
      <w:rFonts w:ascii="Times New Roman" w:hAnsi="Times New Roman" w:eastAsia="宋体" w:cs="Times New Roman"/>
      <w:sz w:val="21"/>
      <w:szCs w:val="24"/>
      <w:lang w:val="en-US" w:eastAsia="zh-CN" w:bidi="ar-SA"/>
    </w:rPr>
  </w:style>
  <w:style w:type="character" w:styleId="1078" w:customStyle="1">
    <w:name w:val="font61"/>
    <w:uiPriority w:val="0"/>
    <w:qFormat/>
    <w:rPr>
      <w:rFonts w:hint="default" w:ascii="Times New Roman" w:hAnsi="Times New Roman" w:eastAsia="宋体" w:cs="Times New Roman"/>
      <w:color w:val="000000"/>
      <w:sz w:val="22"/>
      <w:szCs w:val="22"/>
      <w:u w:val="none"/>
    </w:rPr>
  </w:style>
  <w:style w:type="character" w:styleId="1079" w:customStyle="1">
    <w:name w:val="引用 Char"/>
    <w:link w:val="1080"/>
    <w:uiPriority w:val="0"/>
    <w:qFormat/>
    <w:rPr>
      <w:rFonts w:ascii="Times New Roman" w:hAnsi="Times New Roman" w:eastAsia="宋体" w:cs="Times New Roman"/>
      <w:i/>
      <w:iCs/>
      <w:color w:val="000000"/>
      <w:sz w:val="21"/>
      <w:szCs w:val="24"/>
    </w:rPr>
  </w:style>
  <w:style w:type="paragraph" w:styleId="1080">
    <w:name w:val="Quote"/>
    <w:basedOn w:val="827"/>
    <w:next w:val="827"/>
    <w:link w:val="1079"/>
    <w:uiPriority w:val="0"/>
    <w:qFormat/>
    <w:rPr>
      <w:i/>
      <w:iCs/>
      <w:color w:val="000000"/>
    </w:rPr>
  </w:style>
  <w:style w:type="character" w:styleId="1081" w:customStyle="1">
    <w:name w:val="Char Char7"/>
    <w:uiPriority w:val="0"/>
    <w:qFormat/>
    <w:rPr>
      <w:rFonts w:ascii="Arial" w:hAnsi="Arial" w:eastAsia="黑体" w:cs="Times New Roman"/>
      <w:b/>
      <w:bCs/>
      <w:sz w:val="32"/>
      <w:szCs w:val="32"/>
      <w:lang w:val="en-US" w:eastAsia="zh-CN" w:bidi="ar-SA"/>
    </w:rPr>
  </w:style>
  <w:style w:type="character" w:styleId="1082" w:customStyle="1">
    <w:name w:val="无间隔 Char"/>
    <w:link w:val="1083"/>
    <w:uiPriority w:val="0"/>
    <w:qFormat/>
    <w:rPr>
      <w:sz w:val="21"/>
      <w:szCs w:val="24"/>
      <w:lang w:val="en-US" w:eastAsia="zh-CN" w:bidi="ar-SA"/>
    </w:rPr>
  </w:style>
  <w:style w:type="paragraph" w:styleId="1083">
    <w:name w:val="No Spacing"/>
    <w:link w:val="108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84" w:customStyle="1">
    <w:name w:val="font161"/>
    <w:uiPriority w:val="0"/>
    <w:qFormat/>
    <w:rPr>
      <w:rFonts w:ascii="Times New Roman" w:hAnsi="Times New Roman" w:eastAsia="宋体" w:cs="Times New Roman"/>
      <w:b/>
      <w:bCs/>
      <w:sz w:val="32"/>
      <w:szCs w:val="32"/>
    </w:rPr>
  </w:style>
  <w:style w:type="character" w:styleId="1085" w:customStyle="1">
    <w:name w:val="font51"/>
    <w:uiPriority w:val="0"/>
    <w:qFormat/>
    <w:rPr>
      <w:rFonts w:hint="eastAsia" w:ascii="宋体" w:hAnsi="宋体" w:eastAsia="宋体" w:cs="宋体"/>
      <w:b/>
      <w:bCs/>
      <w:color w:val="000000"/>
      <w:sz w:val="21"/>
      <w:szCs w:val="21"/>
      <w:u w:val="none"/>
    </w:rPr>
  </w:style>
  <w:style w:type="character" w:styleId="1086" w:customStyle="1">
    <w:name w:val="font31"/>
    <w:uiPriority w:val="0"/>
    <w:qFormat/>
    <w:rPr>
      <w:rFonts w:hint="default" w:ascii="Times New Roman" w:hAnsi="Times New Roman" w:cs="Times New Roman"/>
      <w:b/>
      <w:bCs/>
      <w:color w:val="000000"/>
      <w:sz w:val="21"/>
      <w:szCs w:val="21"/>
      <w:u w:val="none"/>
    </w:rPr>
  </w:style>
  <w:style w:type="character" w:styleId="1087" w:customStyle="1">
    <w:name w:val="font71"/>
    <w:uiPriority w:val="0"/>
    <w:qFormat/>
    <w:rPr>
      <w:rFonts w:hint="default" w:ascii="Times New Roman" w:hAnsi="Times New Roman" w:cs="Times New Roman"/>
      <w:color w:val="000000"/>
      <w:sz w:val="21"/>
      <w:szCs w:val="21"/>
      <w:u w:val="none"/>
    </w:rPr>
  </w:style>
  <w:style w:type="paragraph" w:styleId="1088" w:customStyle="1">
    <w:name w:val="样式 标题 2 + 黑色 行距: 1.5 倍行距"/>
    <w:basedOn w:val="829"/>
    <w:uiPriority w:val="0"/>
    <w:qFormat/>
    <w:pPr>
      <w:spacing w:line="360" w:lineRule="auto"/>
    </w:pPr>
    <w:rPr>
      <w:rFonts w:ascii="Times New Roman" w:hAnsi="Times New Roman" w:eastAsia="宋体" w:cs="宋体"/>
      <w:color w:val="000000"/>
    </w:rPr>
  </w:style>
  <w:style w:type="paragraph" w:styleId="1089" w:customStyle="1">
    <w:name w:val="标题 2 + 黑色 行距: 1.5 倍行距"/>
    <w:basedOn w:val="829"/>
    <w:uiPriority w:val="0"/>
    <w:qFormat/>
    <w:pPr>
      <w:spacing w:line="360" w:lineRule="auto"/>
    </w:pPr>
    <w:rPr>
      <w:rFonts w:ascii="Times New Roman" w:hAnsi="Times New Roman" w:eastAsia="宋体" w:cs="宋体"/>
      <w:color w:val="000000"/>
      <w:szCs w:val="20"/>
    </w:rPr>
  </w:style>
  <w:style w:type="paragraph" w:styleId="1090" w:customStyle="1">
    <w:name w:val="_Style 108"/>
    <w:basedOn w:val="828"/>
    <w:next w:val="827"/>
    <w:uiPriority w:val="0"/>
    <w:qFormat/>
    <w:pPr>
      <w:spacing w:line="578" w:lineRule="auto"/>
      <w:outlineLvl w:val="9"/>
    </w:pPr>
  </w:style>
  <w:style w:type="paragraph" w:styleId="1091" w:customStyle="1">
    <w:name w:val="样式 标题 3 + (中文) 黑体 小四 非加粗 段前: 7.8 磅 段后: 0 磅 行距: 固定值 20 磅"/>
    <w:basedOn w:val="830"/>
    <w:uiPriority w:val="0"/>
    <w:qFormat/>
    <w:pPr>
      <w:spacing w:line="400" w:lineRule="exact"/>
    </w:pPr>
    <w:rPr>
      <w:rFonts w:hAnsi="Times New Roman" w:cs="宋体"/>
      <w:b/>
      <w:bCs/>
    </w:rPr>
  </w:style>
  <w:style w:type="paragraph" w:styleId="1092" w:customStyle="1">
    <w:name w:val="List Paragraph1"/>
    <w:basedOn w:val="827"/>
    <w:uiPriority w:val="34"/>
    <w:qFormat/>
    <w:pPr>
      <w:ind w:firstLine="420"/>
    </w:pPr>
  </w:style>
  <w:style w:type="paragraph" w:styleId="1093" w:customStyle="1">
    <w:name w:val="Table Paragraph"/>
    <w:basedOn w:val="827"/>
    <w:uiPriority w:val="1"/>
    <w:qFormat/>
    <w:rPr>
      <w:rFonts w:ascii="宋体" w:hAnsi="宋体" w:cs="宋体"/>
      <w:lang w:val="zh-CN" w:bidi="zh-CN"/>
    </w:rPr>
  </w:style>
  <w:style w:type="paragraph" w:styleId="1094" w:customStyle="1">
    <w:name w:val="样式4"/>
    <w:basedOn w:val="830"/>
    <w:uiPriority w:val="0"/>
    <w:qFormat/>
    <w:rPr>
      <w:rFonts w:hAnsi="Times New Roman" w:eastAsia="Arial"/>
    </w:rPr>
  </w:style>
  <w:style w:type="paragraph" w:styleId="1095" w:customStyle="1">
    <w:name w:val="一级目录"/>
    <w:next w:val="827"/>
    <w:uiPriority w:val="0"/>
    <w:qFormat/>
    <w:pPr>
      <w:jc w:val="center"/>
      <w:outlineLvl w:val="0"/>
    </w:pPr>
    <w:rPr>
      <w:rFonts w:hint="default" w:ascii="黑体" w:hAnsi="Times New Roman" w:eastAsia="黑体" w:cs="Times New Roman"/>
      <w:b/>
      <w:sz w:val="44"/>
      <w:szCs w:val="44"/>
      <w:lang w:val="en-US" w:eastAsia="zh-CN" w:bidi="ar-SA"/>
    </w:rPr>
  </w:style>
  <w:style w:type="paragraph" w:styleId="1096" w:customStyle="1">
    <w:name w:val="纯文本1"/>
    <w:basedOn w:val="827"/>
    <w:uiPriority w:val="0"/>
    <w:qFormat/>
    <w:rPr>
      <w:rFonts w:ascii="宋体" w:hAnsi="Courier New"/>
      <w:sz w:val="28"/>
    </w:rPr>
  </w:style>
  <w:style w:type="paragraph" w:styleId="1097" w:customStyle="1">
    <w:name w:val="Char Char2 Char Char"/>
    <w:basedOn w:val="842"/>
    <w:uiPriority w:val="0"/>
    <w:qFormat/>
    <w:rPr>
      <w:rFonts w:hint="eastAsia" w:ascii="Tahoma" w:hAnsi="Tahoma"/>
      <w:sz w:val="24"/>
    </w:rPr>
  </w:style>
  <w:style w:type="paragraph" w:styleId="1098" w:customStyle="1">
    <w:name w:val="Personal Name"/>
    <w:basedOn w:val="872"/>
    <w:uiPriority w:val="0"/>
    <w:qFormat/>
    <w:rPr>
      <w:rFonts w:ascii="Impact" w:hAnsi="Impact"/>
      <w:b w:val="0"/>
      <w:caps/>
      <w:color w:val="000000"/>
      <w:sz w:val="28"/>
      <w:szCs w:val="28"/>
    </w:rPr>
  </w:style>
  <w:style w:type="paragraph" w:styleId="1099" w:customStyle="1">
    <w:name w:val="表格文字"/>
    <w:basedOn w:val="827"/>
    <w:uiPriority w:val="0"/>
    <w:qFormat/>
    <w:pPr>
      <w:jc w:val="left"/>
      <w:spacing w:line="420" w:lineRule="atLeast"/>
    </w:pPr>
  </w:style>
  <w:style w:type="paragraph" w:styleId="1100" w:customStyle="1">
    <w:name w:val="样式1"/>
    <w:basedOn w:val="830"/>
    <w:uiPriority w:val="0"/>
    <w:qFormat/>
    <w:rPr>
      <w:rFonts w:hAnsi="Times New Roman" w:eastAsia="Arial"/>
    </w:rPr>
  </w:style>
  <w:style w:type="paragraph" w:styleId="1101" w:customStyle="1">
    <w:name w:val="6'"/>
    <w:basedOn w:val="827"/>
    <w:uiPriority w:val="0"/>
    <w:qFormat/>
    <w:pPr>
      <w:jc w:val="center"/>
      <w:spacing w:line="320" w:lineRule="exact"/>
    </w:pPr>
    <w:rPr>
      <w:spacing w:val="20"/>
    </w:rPr>
  </w:style>
  <w:style w:type="paragraph" w:styleId="1102" w:customStyle="1">
    <w:name w:val="纯文本11"/>
    <w:basedOn w:val="827"/>
    <w:uiPriority w:val="0"/>
    <w:qFormat/>
    <w:rPr>
      <w:rFonts w:ascii="宋体" w:hAnsi="Courier New" w:eastAsia="楷体_GB2312"/>
      <w:sz w:val="26"/>
    </w:rPr>
  </w:style>
  <w:style w:type="paragraph" w:styleId="1103" w:customStyle="1">
    <w:name w:val="列出段落1"/>
    <w:basedOn w:val="827"/>
    <w:uiPriority w:val="0"/>
    <w:qFormat/>
    <w:pPr>
      <w:ind w:firstLine="420"/>
      <w:jc w:val="left"/>
      <w:spacing w:after="200"/>
      <w:widowControl/>
    </w:pPr>
    <w:rPr>
      <w:rFonts w:ascii="Tahoma" w:hAnsi="Tahoma" w:eastAsia="微软雅黑"/>
      <w:sz w:val="22"/>
      <w:szCs w:val="22"/>
    </w:rPr>
  </w:style>
  <w:style w:type="paragraph" w:styleId="1104" w:customStyle="1">
    <w:name w:val="样式3"/>
    <w:basedOn w:val="830"/>
    <w:uiPriority w:val="0"/>
    <w:qFormat/>
    <w:rPr>
      <w:rFonts w:hAnsi="Times New Roman" w:eastAsia="Arial"/>
    </w:rPr>
  </w:style>
  <w:style w:type="paragraph" w:styleId="1105" w:customStyle="1">
    <w:name w:val="样式 标题 1 + 黑体 三号 非加粗 居中 段前: 6 磅 段后: 6 磅 行距: 固定值 20 磅"/>
    <w:basedOn w:val="828"/>
    <w:uiPriority w:val="0"/>
    <w:qFormat/>
    <w:pPr>
      <w:spacing w:line="400" w:lineRule="exact"/>
    </w:pPr>
    <w:rPr>
      <w:rFonts w:ascii="黑体" w:hAnsi="黑体" w:eastAsia="黑体" w:cs="宋体"/>
      <w:b w:val="0"/>
      <w:bCs w:val="0"/>
      <w:sz w:val="32"/>
      <w:szCs w:val="20"/>
    </w:rPr>
  </w:style>
  <w:style w:type="paragraph" w:styleId="1106" w:customStyle="1">
    <w:name w:val="Char"/>
    <w:basedOn w:val="827"/>
    <w:uiPriority w:val="0"/>
    <w:qFormat/>
    <w:pPr>
      <w:tabs>
        <w:tab w:val="left" w:pos="360" w:leader="none"/>
      </w:tabs>
    </w:pPr>
    <w:rPr>
      <w:sz w:val="24"/>
    </w:rPr>
  </w:style>
  <w:style w:type="paragraph" w:styleId="1107" w:customStyle="1">
    <w:name w:val="默认段落字体 Para Char Char Char Char Char Char Char Char Char1 Char Char Char Char Char Char Char"/>
    <w:basedOn w:val="842"/>
    <w:uiPriority w:val="0"/>
    <w:qFormat/>
    <w:rPr>
      <w:rFonts w:ascii="Tahoma" w:hAnsi="Tahoma"/>
      <w:sz w:val="24"/>
    </w:rPr>
  </w:style>
  <w:style w:type="paragraph" w:styleId="1108" w:customStyle="1">
    <w:name w:val="正文文本缩进1"/>
    <w:basedOn w:val="827"/>
    <w:uiPriority w:val="0"/>
    <w:qFormat/>
    <w:pPr>
      <w:ind w:firstLine="420"/>
      <w:spacing w:line="360" w:lineRule="auto"/>
    </w:pPr>
    <w:rPr>
      <w:rFonts w:ascii="宋体"/>
      <w:sz w:val="24"/>
    </w:rPr>
  </w:style>
  <w:style w:type="paragraph" w:styleId="1109"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表格"/>
    <w:basedOn w:val="827"/>
    <w:uiPriority w:val="0"/>
    <w:qFormat/>
    <w:pPr>
      <w:jc w:val="center"/>
    </w:pPr>
    <w:rPr>
      <w:rFonts w:ascii="华文细黑" w:hAnsi="华文细黑"/>
    </w:rPr>
  </w:style>
  <w:style w:type="paragraph" w:styleId="1111">
    <w:name w:val="List Paragraph"/>
    <w:basedOn w:val="827"/>
    <w:uiPriority w:val="34"/>
    <w:qFormat/>
    <w:pPr>
      <w:ind w:firstLine="420"/>
    </w:pPr>
  </w:style>
  <w:style w:type="paragraph" w:styleId="1112" w:customStyle="1">
    <w:name w:val="1"/>
    <w:basedOn w:val="827"/>
    <w:next w:val="827"/>
    <w:uiPriority w:val="0"/>
    <w:qFormat/>
  </w:style>
  <w:style w:type="paragraph" w:styleId="1113" w:customStyle="1">
    <w:name w:val="样式 标题 2 + Times New Roman 四号 非加粗 段前: 5 磅 段后: 0 磅 行距: 固定值 20..."/>
    <w:basedOn w:val="829"/>
    <w:uiPriority w:val="0"/>
    <w:qFormat/>
    <w:pPr>
      <w:spacing w:line="400" w:lineRule="exact"/>
    </w:pPr>
    <w:rPr>
      <w:rFonts w:ascii="Times New Roman" w:hAnsi="Times New Roman" w:cs="宋体"/>
      <w:b w:val="0"/>
      <w:bCs w:val="0"/>
      <w:sz w:val="28"/>
      <w:szCs w:val="20"/>
    </w:rPr>
  </w:style>
  <w:style w:type="paragraph" w:styleId="1114" w:customStyle="1">
    <w:name w:val="样式2"/>
    <w:basedOn w:val="830"/>
    <w:uiPriority w:val="0"/>
    <w:qFormat/>
    <w:rPr>
      <w:rFonts w:hAnsi="Times New Roman" w:eastAsia="宋体"/>
    </w:rPr>
  </w:style>
  <w:style w:type="paragraph" w:styleId="1115" w:customStyle="1">
    <w:name w:val="正文1"/>
    <w:basedOn w:val="827"/>
    <w:next w:val="827"/>
    <w:uiPriority w:val="0"/>
    <w:qFormat/>
    <w:pPr>
      <w:ind w:firstLine="580"/>
      <w:spacing w:line="360" w:lineRule="exact"/>
      <w:tabs>
        <w:tab w:val="left" w:pos="7358" w:leader="none"/>
      </w:tabs>
    </w:pPr>
    <w:rPr>
      <w:rFonts w:ascii="宋体" w:hAnsi="MS Mincho"/>
      <w:color w:val="ff6600"/>
      <w:sz w:val="24"/>
    </w:rPr>
  </w:style>
  <w:style w:type="table" w:styleId="1116" w:customStyle="1">
    <w:name w:val="Table Normal"/>
    <w:uiPriority w:val="0"/>
    <w:unhideWhenUsed/>
    <w:qFormat/>
    <w:tblPr>
      <w:tblCellMar>
        <w:left w:w="0" w:type="dxa"/>
        <w:top w:w="0" w:type="dxa"/>
        <w:right w:w="0" w:type="dxa"/>
        <w:bottom w:w="0" w:type="dxa"/>
      </w:tblCellMar>
    </w:tblPr>
  </w:style>
  <w:style w:type="paragraph" w:styleId="1117" w:customStyle="1">
    <w:name w:val="纯文本2"/>
    <w:basedOn w:val="827"/>
    <w:uiPriority w:val="0"/>
    <w:qFormat/>
    <w:rPr>
      <w:rFonts w:ascii="宋体" w:hAnsi="Courier New"/>
      <w:sz w:val="28"/>
    </w:rPr>
  </w:style>
  <w:style w:type="paragraph" w:styleId="1118" w:customStyle="1">
    <w:name w:val="普通(Web)4"/>
    <w:basedOn w:val="827"/>
    <w:uiPriority w:val="0"/>
    <w:qFormat/>
    <w:pPr>
      <w:jc w:val="left"/>
      <w:spacing w:before="100" w:beforeAutospacing="1" w:after="100" w:afterAutospacing="1" w:line="375" w:lineRule="atLeast"/>
      <w:widowControl/>
    </w:pPr>
    <w:rPr>
      <w:rFonts w:ascii="ˎ̥" w:hAnsi="ˎ̥"/>
      <w:sz w:val="24"/>
    </w:rPr>
  </w:style>
  <w:style w:type="paragraph" w:styleId="1119" w:customStyle="1">
    <w:name w:val="一级条标题"/>
    <w:basedOn w:val="1120"/>
    <w:next w:val="1032"/>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120" w:customStyle="1">
    <w:name w:val="章标题"/>
    <w:next w:val="82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21" w:customStyle="1">
    <w:name w:val="正文 A"/>
    <w:uiPriority w:val="0"/>
    <w:qFormat/>
    <w:pPr>
      <w:jc w:val="both"/>
      <w:widowControl w:val="off"/>
    </w:pPr>
    <w:rPr>
      <w:rFonts w:hint="default" w:ascii="Calibri" w:hAnsi="Calibri" w:eastAsia="Calibri" w:cs="Calibri"/>
      <w:color w:val="000000"/>
      <w:sz w:val="21"/>
      <w:szCs w:val="21"/>
      <w:lang w:val="en-US" w:eastAsia="zh-CN" w:bidi="ar-SA"/>
    </w:rPr>
  </w:style>
  <w:style w:type="character" w:styleId="1122" w:customStyle="1">
    <w:name w:val="NormalCharacter"/>
    <w:link w:val="827"/>
    <w:uiPriority w:val="0"/>
    <w:qFormat/>
    <w:rPr>
      <w:rFonts w:hint="default" w:ascii="Times New Roman" w:hAnsi="Times New Roman" w:eastAsia="宋体" w:cs="Times New Roman"/>
      <w:sz w:val="21"/>
      <w:szCs w:val="24"/>
      <w:lang w:val="en-US" w:eastAsia="zh-CN" w:bidi="ar-SA"/>
    </w:rPr>
  </w:style>
  <w:style w:type="paragraph" w:styleId="1123"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124" w:customStyle="1">
    <w:name w:val="Body text|1"/>
    <w:basedOn w:val="827"/>
    <w:uiPriority w:val="0"/>
    <w:qFormat/>
    <w:pPr>
      <w:ind w:firstLine="400"/>
      <w:spacing w:line="430" w:lineRule="auto"/>
    </w:pPr>
    <w:rPr>
      <w:rFonts w:ascii="宋体" w:hAnsi="宋体" w:cs="宋体"/>
      <w:sz w:val="20"/>
      <w:szCs w:val="20"/>
      <w:lang w:val="zh-TW" w:eastAsia="zh-TW" w:bidi="zh-TW"/>
    </w:rPr>
  </w:style>
  <w:style w:type="character" w:styleId="1125" w:customStyle="1">
    <w:name w:val="active16"/>
    <w:basedOn w:val="837"/>
    <w:uiPriority w:val="0"/>
    <w:qFormat/>
    <w:rPr>
      <w:color w:val="ffffff"/>
      <w:shd w:val="clear" w:color="auto" w:fill="0f5bb9"/>
    </w:rPr>
  </w:style>
  <w:style w:type="paragraph" w:styleId="1126" w:customStyle="1">
    <w:name w:val="_Style 1"/>
    <w:basedOn w:val="827"/>
    <w:uiPriority w:val="34"/>
    <w:qFormat/>
    <w:pPr>
      <w:ind w:firstLine="420"/>
    </w:p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江苏省房屋建筑和市政基础设施工程</dc:title>
  <dc:creator>kikmfga</dc:creator>
  <cp:lastModifiedBy>蒋文娟</cp:lastModifiedBy>
  <cp:revision>10</cp:revision>
  <dcterms:created xsi:type="dcterms:W3CDTF">2024-09-02T08:22:00Z</dcterms:created>
  <dcterms:modified xsi:type="dcterms:W3CDTF">2025-11-09T13:26:11Z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38E0DE9596064717864152EBA5B8029A_13</vt:lpwstr>
  </property>
  <property fmtid="{D5CDD505-2E9C-101B-9397-08002B2CF9AE}" pid="4" name="KSOTemplateDocerSaveRecord">
    <vt:lpwstr>eyJoZGlkIjoiODI4ZDZlOGZmODYzNWZiZTZmMjhmZDU4ZWIzODczZjQiLCJ1c2VySWQiOiIxMDYzODg2NTkwIn0=</vt:lpwstr>
  </property>
</Properties>
</file>